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57C7" w14:textId="253AF54F" w:rsidR="00CB4CC1" w:rsidRDefault="00CB4CC1" w:rsidP="00CB4CC1">
      <w:pPr>
        <w:ind w:left="1418" w:hanging="1418"/>
        <w:jc w:val="center"/>
        <w:rPr>
          <w:b/>
          <w:sz w:val="28"/>
          <w:szCs w:val="28"/>
          <w:lang w:val="en-US"/>
        </w:rPr>
      </w:pPr>
      <w:bookmarkStart w:id="0" w:name="_Toc464221528"/>
      <w:bookmarkStart w:id="1" w:name="_GoBack"/>
      <w:bookmarkEnd w:id="1"/>
      <w:r>
        <w:rPr>
          <w:b/>
          <w:sz w:val="28"/>
          <w:szCs w:val="28"/>
          <w:lang w:val="en-US"/>
        </w:rPr>
        <w:t>Symposium</w:t>
      </w:r>
      <w:r w:rsidR="00C53812">
        <w:rPr>
          <w:b/>
          <w:sz w:val="28"/>
          <w:szCs w:val="28"/>
          <w:lang w:val="en-US"/>
        </w:rPr>
        <w:t xml:space="preserve"> on</w:t>
      </w:r>
      <w:r w:rsidR="00F45B55">
        <w:rPr>
          <w:b/>
          <w:sz w:val="28"/>
          <w:szCs w:val="28"/>
          <w:lang w:val="en-US"/>
        </w:rPr>
        <w:t xml:space="preserve"> the</w:t>
      </w:r>
    </w:p>
    <w:p w14:paraId="3D7795EE" w14:textId="77777777" w:rsidR="002F6CA8" w:rsidRPr="00F92743" w:rsidRDefault="002F6CA8" w:rsidP="00201FC8">
      <w:pPr>
        <w:ind w:left="1418" w:hanging="1418"/>
        <w:jc w:val="center"/>
        <w:rPr>
          <w:b/>
          <w:color w:val="FF0000"/>
          <w:sz w:val="16"/>
          <w:lang w:val="en-US"/>
        </w:rPr>
      </w:pPr>
    </w:p>
    <w:p w14:paraId="4CB8582C" w14:textId="77777777" w:rsidR="00F92743" w:rsidRPr="00F92743" w:rsidRDefault="00201FC8" w:rsidP="00201FC8">
      <w:pPr>
        <w:ind w:left="1418" w:hanging="1418"/>
        <w:jc w:val="center"/>
        <w:rPr>
          <w:b/>
          <w:sz w:val="32"/>
          <w:szCs w:val="32"/>
          <w:lang w:val="en-US"/>
        </w:rPr>
      </w:pPr>
      <w:r w:rsidRPr="00F92743">
        <w:rPr>
          <w:b/>
          <w:sz w:val="32"/>
          <w:szCs w:val="32"/>
          <w:lang w:val="en-US"/>
        </w:rPr>
        <w:t xml:space="preserve">Availability of </w:t>
      </w:r>
      <w:r w:rsidR="00C219AA" w:rsidRPr="00F92743">
        <w:rPr>
          <w:b/>
          <w:sz w:val="32"/>
          <w:szCs w:val="32"/>
          <w:lang w:val="en-US"/>
        </w:rPr>
        <w:t xml:space="preserve">raw materials from </w:t>
      </w:r>
      <w:r w:rsidRPr="00F92743">
        <w:rPr>
          <w:b/>
          <w:sz w:val="32"/>
          <w:szCs w:val="32"/>
          <w:lang w:val="en-US"/>
        </w:rPr>
        <w:t xml:space="preserve">secondary </w:t>
      </w:r>
      <w:r w:rsidR="00C219AA" w:rsidRPr="00F92743">
        <w:rPr>
          <w:b/>
          <w:sz w:val="32"/>
          <w:szCs w:val="32"/>
          <w:lang w:val="en-US"/>
        </w:rPr>
        <w:t>sources</w:t>
      </w:r>
    </w:p>
    <w:p w14:paraId="23E5BD07" w14:textId="3A7786FD" w:rsidR="00201FC8" w:rsidRPr="00F92743" w:rsidRDefault="00201FC8" w:rsidP="00993571">
      <w:pPr>
        <w:pStyle w:val="Listenabsatz"/>
        <w:numPr>
          <w:ilvl w:val="0"/>
          <w:numId w:val="5"/>
        </w:numPr>
        <w:jc w:val="center"/>
        <w:rPr>
          <w:b/>
          <w:sz w:val="28"/>
          <w:szCs w:val="28"/>
          <w:lang w:val="en-US"/>
        </w:rPr>
      </w:pPr>
      <w:r w:rsidRPr="00F92743">
        <w:rPr>
          <w:b/>
          <w:sz w:val="28"/>
          <w:szCs w:val="28"/>
          <w:lang w:val="en-US"/>
        </w:rPr>
        <w:t>a key aspect of circular economy</w:t>
      </w:r>
    </w:p>
    <w:p w14:paraId="08849AFB" w14:textId="77777777" w:rsidR="00AC224E" w:rsidRDefault="00AC224E" w:rsidP="00201FC8">
      <w:pPr>
        <w:ind w:left="1418" w:hanging="1418"/>
        <w:jc w:val="center"/>
        <w:rPr>
          <w:b/>
          <w:sz w:val="28"/>
          <w:szCs w:val="28"/>
          <w:lang w:val="en-US"/>
        </w:rPr>
      </w:pPr>
    </w:p>
    <w:p w14:paraId="70CEAAEC" w14:textId="3EC19A1C" w:rsidR="00BA7E45" w:rsidRPr="00E9664A" w:rsidRDefault="00AD75A5" w:rsidP="00201FC8">
      <w:pPr>
        <w:ind w:left="1418" w:hanging="1418"/>
        <w:jc w:val="center"/>
        <w:rPr>
          <w:b/>
          <w:sz w:val="28"/>
          <w:szCs w:val="28"/>
          <w:lang w:val="fr-CH"/>
        </w:rPr>
      </w:pPr>
      <w:r w:rsidRPr="00E9664A">
        <w:rPr>
          <w:b/>
          <w:sz w:val="28"/>
          <w:szCs w:val="28"/>
          <w:lang w:val="fr-CH"/>
        </w:rPr>
        <w:t>24</w:t>
      </w:r>
      <w:r w:rsidR="00A624EE" w:rsidRPr="00E9664A">
        <w:rPr>
          <w:b/>
          <w:sz w:val="28"/>
          <w:szCs w:val="28"/>
          <w:lang w:val="fr-CH"/>
        </w:rPr>
        <w:t>. April 201</w:t>
      </w:r>
      <w:r w:rsidR="006135E3" w:rsidRPr="00E9664A">
        <w:rPr>
          <w:b/>
          <w:sz w:val="28"/>
          <w:szCs w:val="28"/>
          <w:lang w:val="fr-CH"/>
        </w:rPr>
        <w:t>8</w:t>
      </w:r>
      <w:r w:rsidR="00A624EE" w:rsidRPr="00E9664A">
        <w:rPr>
          <w:b/>
          <w:sz w:val="28"/>
          <w:szCs w:val="28"/>
          <w:lang w:val="fr-CH"/>
        </w:rPr>
        <w:t xml:space="preserve">, </w:t>
      </w:r>
      <w:r w:rsidR="006F3749" w:rsidRPr="00E9664A">
        <w:rPr>
          <w:b/>
          <w:sz w:val="28"/>
          <w:szCs w:val="28"/>
          <w:lang w:val="fr-CH"/>
        </w:rPr>
        <w:t xml:space="preserve">Palais des Nations, </w:t>
      </w:r>
      <w:r w:rsidR="00A624EE" w:rsidRPr="00E9664A">
        <w:rPr>
          <w:b/>
          <w:sz w:val="28"/>
          <w:szCs w:val="28"/>
          <w:lang w:val="fr-CH"/>
        </w:rPr>
        <w:t>Geneva</w:t>
      </w:r>
    </w:p>
    <w:p w14:paraId="43800F61" w14:textId="77777777" w:rsidR="00B14F8E" w:rsidRPr="00E9664A" w:rsidRDefault="00B14F8E" w:rsidP="00B14F8E">
      <w:pPr>
        <w:ind w:left="1418" w:hanging="1418"/>
        <w:jc w:val="center"/>
        <w:rPr>
          <w:b/>
          <w:sz w:val="28"/>
          <w:szCs w:val="28"/>
          <w:lang w:val="fr-CH"/>
        </w:rPr>
      </w:pPr>
    </w:p>
    <w:p w14:paraId="22DAC898" w14:textId="77777777" w:rsidR="00B14F8E" w:rsidRPr="00E9664A" w:rsidRDefault="00B14F8E" w:rsidP="00B14F8E">
      <w:pPr>
        <w:ind w:left="1418" w:hanging="1418"/>
        <w:jc w:val="center"/>
        <w:rPr>
          <w:b/>
          <w:sz w:val="28"/>
          <w:szCs w:val="28"/>
          <w:lang w:val="fr-CH"/>
        </w:rPr>
      </w:pPr>
      <w:r w:rsidRPr="00E9664A">
        <w:rPr>
          <w:b/>
          <w:sz w:val="28"/>
          <w:szCs w:val="28"/>
          <w:lang w:val="fr-CH"/>
        </w:rPr>
        <w:t>***</w:t>
      </w:r>
    </w:p>
    <w:p w14:paraId="3E4E2637" w14:textId="77777777" w:rsidR="00B14F8E" w:rsidRDefault="00B14F8E" w:rsidP="00B14F8E">
      <w:pPr>
        <w:ind w:left="1418" w:hanging="1418"/>
        <w:jc w:val="center"/>
        <w:rPr>
          <w:b/>
          <w:sz w:val="28"/>
          <w:szCs w:val="28"/>
          <w:lang w:val="en-US"/>
        </w:rPr>
      </w:pPr>
      <w:r>
        <w:rPr>
          <w:b/>
          <w:sz w:val="28"/>
          <w:szCs w:val="28"/>
          <w:lang w:val="en-US"/>
        </w:rPr>
        <w:t>Content</w:t>
      </w:r>
    </w:p>
    <w:sdt>
      <w:sdtPr>
        <w:rPr>
          <w:lang w:val="de-DE"/>
        </w:rPr>
        <w:id w:val="-1022629736"/>
        <w:docPartObj>
          <w:docPartGallery w:val="Table of Contents"/>
          <w:docPartUnique/>
        </w:docPartObj>
      </w:sdtPr>
      <w:sdtEndPr>
        <w:rPr>
          <w:b/>
          <w:bCs/>
        </w:rPr>
      </w:sdtEndPr>
      <w:sdtContent>
        <w:p w14:paraId="571CF242" w14:textId="77777777" w:rsidR="00B14F8E" w:rsidRDefault="00B14F8E" w:rsidP="00694582"/>
        <w:p w14:paraId="1C1C6C67" w14:textId="000F9CDB" w:rsidR="008D4348" w:rsidRDefault="006C2D99">
          <w:pPr>
            <w:pStyle w:val="Verzeichnis1"/>
            <w:rPr>
              <w:rFonts w:asciiTheme="minorHAnsi" w:eastAsiaTheme="minorEastAsia" w:hAnsiTheme="minorHAnsi" w:cstheme="minorBidi"/>
              <w:noProof/>
              <w:lang w:eastAsia="de-AT"/>
            </w:rPr>
          </w:pPr>
          <w:r>
            <w:fldChar w:fldCharType="begin"/>
          </w:r>
          <w:r w:rsidR="00B14F8E" w:rsidRPr="00A80711">
            <w:rPr>
              <w:lang w:val="en-US"/>
            </w:rPr>
            <w:instrText xml:space="preserve"> TOC \o "1-3" \h \z \u </w:instrText>
          </w:r>
          <w:r>
            <w:fldChar w:fldCharType="separate"/>
          </w:r>
          <w:hyperlink w:anchor="_Toc511905585" w:history="1">
            <w:r w:rsidR="008D4348" w:rsidRPr="00F12A76">
              <w:rPr>
                <w:rStyle w:val="Hyperlink"/>
                <w:noProof/>
                <w:lang w:val="en-US"/>
              </w:rPr>
              <w:t>1</w:t>
            </w:r>
            <w:r w:rsidR="008D4348">
              <w:rPr>
                <w:rFonts w:asciiTheme="minorHAnsi" w:eastAsiaTheme="minorEastAsia" w:hAnsiTheme="minorHAnsi" w:cstheme="minorBidi"/>
                <w:noProof/>
                <w:lang w:eastAsia="de-AT"/>
              </w:rPr>
              <w:tab/>
            </w:r>
            <w:r w:rsidR="008D4348" w:rsidRPr="00F12A76">
              <w:rPr>
                <w:rStyle w:val="Hyperlink"/>
                <w:noProof/>
                <w:lang w:val="en-US"/>
              </w:rPr>
              <w:t>Background</w:t>
            </w:r>
            <w:r w:rsidR="008D4348">
              <w:rPr>
                <w:noProof/>
                <w:webHidden/>
              </w:rPr>
              <w:tab/>
            </w:r>
            <w:r w:rsidR="008D4348">
              <w:rPr>
                <w:noProof/>
                <w:webHidden/>
              </w:rPr>
              <w:fldChar w:fldCharType="begin"/>
            </w:r>
            <w:r w:rsidR="008D4348">
              <w:rPr>
                <w:noProof/>
                <w:webHidden/>
              </w:rPr>
              <w:instrText xml:space="preserve"> PAGEREF _Toc511905585 \h </w:instrText>
            </w:r>
            <w:r w:rsidR="008D4348">
              <w:rPr>
                <w:noProof/>
                <w:webHidden/>
              </w:rPr>
            </w:r>
            <w:r w:rsidR="008D4348">
              <w:rPr>
                <w:noProof/>
                <w:webHidden/>
              </w:rPr>
              <w:fldChar w:fldCharType="separate"/>
            </w:r>
            <w:r w:rsidR="008D4348">
              <w:rPr>
                <w:noProof/>
                <w:webHidden/>
              </w:rPr>
              <w:t>1</w:t>
            </w:r>
            <w:r w:rsidR="008D4348">
              <w:rPr>
                <w:noProof/>
                <w:webHidden/>
              </w:rPr>
              <w:fldChar w:fldCharType="end"/>
            </w:r>
          </w:hyperlink>
        </w:p>
        <w:p w14:paraId="09777899" w14:textId="45A877EC" w:rsidR="008D4348" w:rsidRDefault="00AA0077">
          <w:pPr>
            <w:pStyle w:val="Verzeichnis1"/>
            <w:rPr>
              <w:rFonts w:asciiTheme="minorHAnsi" w:eastAsiaTheme="minorEastAsia" w:hAnsiTheme="minorHAnsi" w:cstheme="minorBidi"/>
              <w:noProof/>
              <w:lang w:eastAsia="de-AT"/>
            </w:rPr>
          </w:pPr>
          <w:hyperlink w:anchor="_Toc511905586" w:history="1">
            <w:r w:rsidR="008D4348" w:rsidRPr="00F12A76">
              <w:rPr>
                <w:rStyle w:val="Hyperlink"/>
                <w:noProof/>
                <w:lang w:val="en-US"/>
              </w:rPr>
              <w:t>2</w:t>
            </w:r>
            <w:r w:rsidR="008D4348">
              <w:rPr>
                <w:rFonts w:asciiTheme="minorHAnsi" w:eastAsiaTheme="minorEastAsia" w:hAnsiTheme="minorHAnsi" w:cstheme="minorBidi"/>
                <w:noProof/>
                <w:lang w:eastAsia="de-AT"/>
              </w:rPr>
              <w:tab/>
            </w:r>
            <w:r w:rsidR="008D4348" w:rsidRPr="00F12A76">
              <w:rPr>
                <w:rStyle w:val="Hyperlink"/>
                <w:noProof/>
                <w:lang w:val="en-US"/>
              </w:rPr>
              <w:t>Goal and scope</w:t>
            </w:r>
            <w:r w:rsidR="008D4348">
              <w:rPr>
                <w:noProof/>
                <w:webHidden/>
              </w:rPr>
              <w:tab/>
            </w:r>
            <w:r w:rsidR="008D4348">
              <w:rPr>
                <w:noProof/>
                <w:webHidden/>
              </w:rPr>
              <w:fldChar w:fldCharType="begin"/>
            </w:r>
            <w:r w:rsidR="008D4348">
              <w:rPr>
                <w:noProof/>
                <w:webHidden/>
              </w:rPr>
              <w:instrText xml:space="preserve"> PAGEREF _Toc511905586 \h </w:instrText>
            </w:r>
            <w:r w:rsidR="008D4348">
              <w:rPr>
                <w:noProof/>
                <w:webHidden/>
              </w:rPr>
            </w:r>
            <w:r w:rsidR="008D4348">
              <w:rPr>
                <w:noProof/>
                <w:webHidden/>
              </w:rPr>
              <w:fldChar w:fldCharType="separate"/>
            </w:r>
            <w:r w:rsidR="008D4348">
              <w:rPr>
                <w:noProof/>
                <w:webHidden/>
              </w:rPr>
              <w:t>2</w:t>
            </w:r>
            <w:r w:rsidR="008D4348">
              <w:rPr>
                <w:noProof/>
                <w:webHidden/>
              </w:rPr>
              <w:fldChar w:fldCharType="end"/>
            </w:r>
          </w:hyperlink>
        </w:p>
        <w:p w14:paraId="475A3C81" w14:textId="19039077" w:rsidR="008D4348" w:rsidRDefault="00AA0077">
          <w:pPr>
            <w:pStyle w:val="Verzeichnis1"/>
            <w:rPr>
              <w:rFonts w:asciiTheme="minorHAnsi" w:eastAsiaTheme="minorEastAsia" w:hAnsiTheme="minorHAnsi" w:cstheme="minorBidi"/>
              <w:noProof/>
              <w:lang w:eastAsia="de-AT"/>
            </w:rPr>
          </w:pPr>
          <w:hyperlink w:anchor="_Toc511905587" w:history="1">
            <w:r w:rsidR="008D4348" w:rsidRPr="00F12A76">
              <w:rPr>
                <w:rStyle w:val="Hyperlink"/>
                <w:noProof/>
                <w:lang w:val="en-US"/>
              </w:rPr>
              <w:t>3</w:t>
            </w:r>
            <w:r w:rsidR="008D4348">
              <w:rPr>
                <w:rFonts w:asciiTheme="minorHAnsi" w:eastAsiaTheme="minorEastAsia" w:hAnsiTheme="minorHAnsi" w:cstheme="minorBidi"/>
                <w:noProof/>
                <w:lang w:eastAsia="de-AT"/>
              </w:rPr>
              <w:tab/>
            </w:r>
            <w:r w:rsidR="008D4348" w:rsidRPr="00F12A76">
              <w:rPr>
                <w:rStyle w:val="Hyperlink"/>
                <w:noProof/>
                <w:lang w:val="en-US"/>
              </w:rPr>
              <w:t>Target audience</w:t>
            </w:r>
            <w:r w:rsidR="008D4348">
              <w:rPr>
                <w:noProof/>
                <w:webHidden/>
              </w:rPr>
              <w:tab/>
            </w:r>
            <w:r w:rsidR="008D4348">
              <w:rPr>
                <w:noProof/>
                <w:webHidden/>
              </w:rPr>
              <w:fldChar w:fldCharType="begin"/>
            </w:r>
            <w:r w:rsidR="008D4348">
              <w:rPr>
                <w:noProof/>
                <w:webHidden/>
              </w:rPr>
              <w:instrText xml:space="preserve"> PAGEREF _Toc511905587 \h </w:instrText>
            </w:r>
            <w:r w:rsidR="008D4348">
              <w:rPr>
                <w:noProof/>
                <w:webHidden/>
              </w:rPr>
            </w:r>
            <w:r w:rsidR="008D4348">
              <w:rPr>
                <w:noProof/>
                <w:webHidden/>
              </w:rPr>
              <w:fldChar w:fldCharType="separate"/>
            </w:r>
            <w:r w:rsidR="008D4348">
              <w:rPr>
                <w:noProof/>
                <w:webHidden/>
              </w:rPr>
              <w:t>2</w:t>
            </w:r>
            <w:r w:rsidR="008D4348">
              <w:rPr>
                <w:noProof/>
                <w:webHidden/>
              </w:rPr>
              <w:fldChar w:fldCharType="end"/>
            </w:r>
          </w:hyperlink>
        </w:p>
        <w:p w14:paraId="6BD0002B" w14:textId="21E177A7" w:rsidR="008D4348" w:rsidRDefault="00AA0077">
          <w:pPr>
            <w:pStyle w:val="Verzeichnis1"/>
            <w:rPr>
              <w:rFonts w:asciiTheme="minorHAnsi" w:eastAsiaTheme="minorEastAsia" w:hAnsiTheme="minorHAnsi" w:cstheme="minorBidi"/>
              <w:noProof/>
              <w:lang w:eastAsia="de-AT"/>
            </w:rPr>
          </w:pPr>
          <w:hyperlink w:anchor="_Toc511905588" w:history="1">
            <w:r w:rsidR="008D4348" w:rsidRPr="00F12A76">
              <w:rPr>
                <w:rStyle w:val="Hyperlink"/>
                <w:noProof/>
                <w:lang w:val="en-US"/>
              </w:rPr>
              <w:t>4</w:t>
            </w:r>
            <w:r w:rsidR="008D4348">
              <w:rPr>
                <w:rFonts w:asciiTheme="minorHAnsi" w:eastAsiaTheme="minorEastAsia" w:hAnsiTheme="minorHAnsi" w:cstheme="minorBidi"/>
                <w:noProof/>
                <w:lang w:eastAsia="de-AT"/>
              </w:rPr>
              <w:tab/>
            </w:r>
            <w:r w:rsidR="008D4348" w:rsidRPr="00F12A76">
              <w:rPr>
                <w:rStyle w:val="Hyperlink"/>
                <w:noProof/>
                <w:lang w:val="en-US"/>
              </w:rPr>
              <w:t>Committee</w:t>
            </w:r>
            <w:r w:rsidR="008D4348">
              <w:rPr>
                <w:noProof/>
                <w:webHidden/>
              </w:rPr>
              <w:tab/>
            </w:r>
            <w:r w:rsidR="008D4348">
              <w:rPr>
                <w:noProof/>
                <w:webHidden/>
              </w:rPr>
              <w:fldChar w:fldCharType="begin"/>
            </w:r>
            <w:r w:rsidR="008D4348">
              <w:rPr>
                <w:noProof/>
                <w:webHidden/>
              </w:rPr>
              <w:instrText xml:space="preserve"> PAGEREF _Toc511905588 \h </w:instrText>
            </w:r>
            <w:r w:rsidR="008D4348">
              <w:rPr>
                <w:noProof/>
                <w:webHidden/>
              </w:rPr>
            </w:r>
            <w:r w:rsidR="008D4348">
              <w:rPr>
                <w:noProof/>
                <w:webHidden/>
              </w:rPr>
              <w:fldChar w:fldCharType="separate"/>
            </w:r>
            <w:r w:rsidR="008D4348">
              <w:rPr>
                <w:noProof/>
                <w:webHidden/>
              </w:rPr>
              <w:t>2</w:t>
            </w:r>
            <w:r w:rsidR="008D4348">
              <w:rPr>
                <w:noProof/>
                <w:webHidden/>
              </w:rPr>
              <w:fldChar w:fldCharType="end"/>
            </w:r>
          </w:hyperlink>
        </w:p>
        <w:p w14:paraId="25A373A0" w14:textId="7947F506" w:rsidR="008D4348" w:rsidRDefault="00AA0077">
          <w:pPr>
            <w:pStyle w:val="Verzeichnis1"/>
            <w:rPr>
              <w:rFonts w:asciiTheme="minorHAnsi" w:eastAsiaTheme="minorEastAsia" w:hAnsiTheme="minorHAnsi" w:cstheme="minorBidi"/>
              <w:noProof/>
              <w:lang w:eastAsia="de-AT"/>
            </w:rPr>
          </w:pPr>
          <w:hyperlink w:anchor="_Toc511905589" w:history="1">
            <w:r w:rsidR="008D4348" w:rsidRPr="00F12A76">
              <w:rPr>
                <w:rStyle w:val="Hyperlink"/>
                <w:noProof/>
                <w:lang w:val="en-US"/>
              </w:rPr>
              <w:t>5</w:t>
            </w:r>
            <w:r w:rsidR="008D4348">
              <w:rPr>
                <w:rFonts w:asciiTheme="minorHAnsi" w:eastAsiaTheme="minorEastAsia" w:hAnsiTheme="minorHAnsi" w:cstheme="minorBidi"/>
                <w:noProof/>
                <w:lang w:eastAsia="de-AT"/>
              </w:rPr>
              <w:tab/>
            </w:r>
            <w:r w:rsidR="008D4348" w:rsidRPr="00F12A76">
              <w:rPr>
                <w:rStyle w:val="Hyperlink"/>
                <w:noProof/>
                <w:lang w:val="en-US"/>
              </w:rPr>
              <w:t>Programme</w:t>
            </w:r>
            <w:r w:rsidR="008D4348">
              <w:rPr>
                <w:noProof/>
                <w:webHidden/>
              </w:rPr>
              <w:tab/>
            </w:r>
            <w:r w:rsidR="008D4348">
              <w:rPr>
                <w:noProof/>
                <w:webHidden/>
              </w:rPr>
              <w:fldChar w:fldCharType="begin"/>
            </w:r>
            <w:r w:rsidR="008D4348">
              <w:rPr>
                <w:noProof/>
                <w:webHidden/>
              </w:rPr>
              <w:instrText xml:space="preserve"> PAGEREF _Toc511905589 \h </w:instrText>
            </w:r>
            <w:r w:rsidR="008D4348">
              <w:rPr>
                <w:noProof/>
                <w:webHidden/>
              </w:rPr>
            </w:r>
            <w:r w:rsidR="008D4348">
              <w:rPr>
                <w:noProof/>
                <w:webHidden/>
              </w:rPr>
              <w:fldChar w:fldCharType="separate"/>
            </w:r>
            <w:r w:rsidR="008D4348">
              <w:rPr>
                <w:noProof/>
                <w:webHidden/>
              </w:rPr>
              <w:t>3</w:t>
            </w:r>
            <w:r w:rsidR="008D4348">
              <w:rPr>
                <w:noProof/>
                <w:webHidden/>
              </w:rPr>
              <w:fldChar w:fldCharType="end"/>
            </w:r>
          </w:hyperlink>
        </w:p>
        <w:p w14:paraId="0A977A4D" w14:textId="1853D355" w:rsidR="008D4348" w:rsidRDefault="00AA0077">
          <w:pPr>
            <w:pStyle w:val="Verzeichnis2"/>
            <w:rPr>
              <w:rFonts w:asciiTheme="minorHAnsi" w:eastAsiaTheme="minorEastAsia" w:hAnsiTheme="minorHAnsi" w:cstheme="minorBidi"/>
              <w:noProof/>
              <w:sz w:val="22"/>
              <w:szCs w:val="22"/>
              <w:lang w:val="de-AT" w:eastAsia="de-AT"/>
            </w:rPr>
          </w:pPr>
          <w:hyperlink w:anchor="_Toc511905590" w:history="1">
            <w:r w:rsidR="008D4348" w:rsidRPr="00F12A76">
              <w:rPr>
                <w:rStyle w:val="Hyperlink"/>
                <w:noProof/>
                <w:lang w:val="en-US"/>
              </w:rPr>
              <w:t>5.1</w:t>
            </w:r>
            <w:r w:rsidR="008D4348">
              <w:rPr>
                <w:rFonts w:asciiTheme="minorHAnsi" w:eastAsiaTheme="minorEastAsia" w:hAnsiTheme="minorHAnsi" w:cstheme="minorBidi"/>
                <w:noProof/>
                <w:sz w:val="22"/>
                <w:szCs w:val="22"/>
                <w:lang w:val="de-AT" w:eastAsia="de-AT"/>
              </w:rPr>
              <w:tab/>
            </w:r>
            <w:r w:rsidR="008D4348" w:rsidRPr="00F12A76">
              <w:rPr>
                <w:rStyle w:val="Hyperlink"/>
                <w:noProof/>
                <w:lang w:val="en-US"/>
              </w:rPr>
              <w:t>Thematic Workshop on Classifying anthropogenic resources</w:t>
            </w:r>
            <w:r w:rsidR="008D4348">
              <w:rPr>
                <w:noProof/>
                <w:webHidden/>
              </w:rPr>
              <w:tab/>
            </w:r>
            <w:r w:rsidR="008D4348">
              <w:rPr>
                <w:noProof/>
                <w:webHidden/>
              </w:rPr>
              <w:fldChar w:fldCharType="begin"/>
            </w:r>
            <w:r w:rsidR="008D4348">
              <w:rPr>
                <w:noProof/>
                <w:webHidden/>
              </w:rPr>
              <w:instrText xml:space="preserve"> PAGEREF _Toc511905590 \h </w:instrText>
            </w:r>
            <w:r w:rsidR="008D4348">
              <w:rPr>
                <w:noProof/>
                <w:webHidden/>
              </w:rPr>
            </w:r>
            <w:r w:rsidR="008D4348">
              <w:rPr>
                <w:noProof/>
                <w:webHidden/>
              </w:rPr>
              <w:fldChar w:fldCharType="separate"/>
            </w:r>
            <w:r w:rsidR="008D4348">
              <w:rPr>
                <w:noProof/>
                <w:webHidden/>
              </w:rPr>
              <w:t>3</w:t>
            </w:r>
            <w:r w:rsidR="008D4348">
              <w:rPr>
                <w:noProof/>
                <w:webHidden/>
              </w:rPr>
              <w:fldChar w:fldCharType="end"/>
            </w:r>
          </w:hyperlink>
        </w:p>
        <w:p w14:paraId="703B7FC9" w14:textId="67A1112E" w:rsidR="008D4348" w:rsidRDefault="00AA0077">
          <w:pPr>
            <w:pStyle w:val="Verzeichnis2"/>
            <w:rPr>
              <w:rFonts w:asciiTheme="minorHAnsi" w:eastAsiaTheme="minorEastAsia" w:hAnsiTheme="minorHAnsi" w:cstheme="minorBidi"/>
              <w:noProof/>
              <w:sz w:val="22"/>
              <w:szCs w:val="22"/>
              <w:lang w:val="de-AT" w:eastAsia="de-AT"/>
            </w:rPr>
          </w:pPr>
          <w:hyperlink w:anchor="_Toc511905591" w:history="1">
            <w:r w:rsidR="008D4348" w:rsidRPr="00F12A76">
              <w:rPr>
                <w:rStyle w:val="Hyperlink"/>
                <w:noProof/>
                <w:lang w:eastAsia="de-AT"/>
              </w:rPr>
              <w:t>5.2</w:t>
            </w:r>
            <w:r w:rsidR="008D4348">
              <w:rPr>
                <w:rFonts w:asciiTheme="minorHAnsi" w:eastAsiaTheme="minorEastAsia" w:hAnsiTheme="minorHAnsi" w:cstheme="minorBidi"/>
                <w:noProof/>
                <w:sz w:val="22"/>
                <w:szCs w:val="22"/>
                <w:lang w:val="de-AT" w:eastAsia="de-AT"/>
              </w:rPr>
              <w:tab/>
            </w:r>
            <w:r w:rsidR="008D4348" w:rsidRPr="00F12A76">
              <w:rPr>
                <w:rStyle w:val="Hyperlink"/>
                <w:noProof/>
                <w:lang w:eastAsia="de-AT"/>
              </w:rPr>
              <w:t xml:space="preserve">Special Workshop on </w:t>
            </w:r>
            <w:r w:rsidR="008D4348" w:rsidRPr="00F12A76">
              <w:rPr>
                <w:rStyle w:val="Hyperlink"/>
                <w:noProof/>
                <w:lang w:val="en-US"/>
              </w:rPr>
              <w:t>Waste</w:t>
            </w:r>
            <w:r w:rsidR="008D4348" w:rsidRPr="00F12A76">
              <w:rPr>
                <w:rStyle w:val="Hyperlink"/>
                <w:noProof/>
                <w:lang w:eastAsia="de-AT"/>
              </w:rPr>
              <w:t xml:space="preserve"> Valorization and Critical Raw Materials</w:t>
            </w:r>
            <w:r w:rsidR="008D4348">
              <w:rPr>
                <w:noProof/>
                <w:webHidden/>
              </w:rPr>
              <w:tab/>
            </w:r>
            <w:r w:rsidR="008D4348">
              <w:rPr>
                <w:noProof/>
                <w:webHidden/>
              </w:rPr>
              <w:fldChar w:fldCharType="begin"/>
            </w:r>
            <w:r w:rsidR="008D4348">
              <w:rPr>
                <w:noProof/>
                <w:webHidden/>
              </w:rPr>
              <w:instrText xml:space="preserve"> PAGEREF _Toc511905591 \h </w:instrText>
            </w:r>
            <w:r w:rsidR="008D4348">
              <w:rPr>
                <w:noProof/>
                <w:webHidden/>
              </w:rPr>
            </w:r>
            <w:r w:rsidR="008D4348">
              <w:rPr>
                <w:noProof/>
                <w:webHidden/>
              </w:rPr>
              <w:fldChar w:fldCharType="separate"/>
            </w:r>
            <w:r w:rsidR="008D4348">
              <w:rPr>
                <w:noProof/>
                <w:webHidden/>
              </w:rPr>
              <w:t>5</w:t>
            </w:r>
            <w:r w:rsidR="008D4348">
              <w:rPr>
                <w:noProof/>
                <w:webHidden/>
              </w:rPr>
              <w:fldChar w:fldCharType="end"/>
            </w:r>
          </w:hyperlink>
        </w:p>
        <w:p w14:paraId="35A23B7B" w14:textId="379A34E6" w:rsidR="008D4348" w:rsidRDefault="00AA0077">
          <w:pPr>
            <w:pStyle w:val="Verzeichnis1"/>
            <w:rPr>
              <w:rFonts w:asciiTheme="minorHAnsi" w:eastAsiaTheme="minorEastAsia" w:hAnsiTheme="minorHAnsi" w:cstheme="minorBidi"/>
              <w:noProof/>
              <w:lang w:eastAsia="de-AT"/>
            </w:rPr>
          </w:pPr>
          <w:hyperlink w:anchor="_Toc511905592" w:history="1">
            <w:r w:rsidR="008D4348" w:rsidRPr="00F12A76">
              <w:rPr>
                <w:rStyle w:val="Hyperlink"/>
                <w:noProof/>
                <w:lang w:eastAsia="de-AT"/>
              </w:rPr>
              <w:t>6</w:t>
            </w:r>
            <w:r w:rsidR="008D4348">
              <w:rPr>
                <w:rFonts w:asciiTheme="minorHAnsi" w:eastAsiaTheme="minorEastAsia" w:hAnsiTheme="minorHAnsi" w:cstheme="minorBidi"/>
                <w:noProof/>
                <w:lang w:eastAsia="de-AT"/>
              </w:rPr>
              <w:tab/>
            </w:r>
            <w:r w:rsidR="008D4348" w:rsidRPr="00F12A76">
              <w:rPr>
                <w:rStyle w:val="Hyperlink"/>
                <w:noProof/>
                <w:lang w:eastAsia="de-AT"/>
              </w:rPr>
              <w:t>Poster session</w:t>
            </w:r>
            <w:r w:rsidR="008D4348">
              <w:rPr>
                <w:noProof/>
                <w:webHidden/>
              </w:rPr>
              <w:tab/>
            </w:r>
            <w:r w:rsidR="008D4348">
              <w:rPr>
                <w:noProof/>
                <w:webHidden/>
              </w:rPr>
              <w:fldChar w:fldCharType="begin"/>
            </w:r>
            <w:r w:rsidR="008D4348">
              <w:rPr>
                <w:noProof/>
                <w:webHidden/>
              </w:rPr>
              <w:instrText xml:space="preserve"> PAGEREF _Toc511905592 \h </w:instrText>
            </w:r>
            <w:r w:rsidR="008D4348">
              <w:rPr>
                <w:noProof/>
                <w:webHidden/>
              </w:rPr>
            </w:r>
            <w:r w:rsidR="008D4348">
              <w:rPr>
                <w:noProof/>
                <w:webHidden/>
              </w:rPr>
              <w:fldChar w:fldCharType="separate"/>
            </w:r>
            <w:r w:rsidR="008D4348">
              <w:rPr>
                <w:noProof/>
                <w:webHidden/>
              </w:rPr>
              <w:t>6</w:t>
            </w:r>
            <w:r w:rsidR="008D4348">
              <w:rPr>
                <w:noProof/>
                <w:webHidden/>
              </w:rPr>
              <w:fldChar w:fldCharType="end"/>
            </w:r>
          </w:hyperlink>
        </w:p>
        <w:p w14:paraId="2BD0A218" w14:textId="68589C5C" w:rsidR="008D4348" w:rsidRDefault="00AA0077">
          <w:pPr>
            <w:pStyle w:val="Verzeichnis1"/>
            <w:rPr>
              <w:rFonts w:asciiTheme="minorHAnsi" w:eastAsiaTheme="minorEastAsia" w:hAnsiTheme="minorHAnsi" w:cstheme="minorBidi"/>
              <w:noProof/>
              <w:lang w:eastAsia="de-AT"/>
            </w:rPr>
          </w:pPr>
          <w:hyperlink w:anchor="_Toc511905593" w:history="1">
            <w:r w:rsidR="008D4348" w:rsidRPr="00F12A76">
              <w:rPr>
                <w:rStyle w:val="Hyperlink"/>
                <w:noProof/>
                <w:lang w:eastAsia="de-AT"/>
              </w:rPr>
              <w:t>7</w:t>
            </w:r>
            <w:r w:rsidR="008D4348">
              <w:rPr>
                <w:rFonts w:asciiTheme="minorHAnsi" w:eastAsiaTheme="minorEastAsia" w:hAnsiTheme="minorHAnsi" w:cstheme="minorBidi"/>
                <w:noProof/>
                <w:lang w:eastAsia="de-AT"/>
              </w:rPr>
              <w:tab/>
            </w:r>
            <w:r w:rsidR="008D4348" w:rsidRPr="00F12A76">
              <w:rPr>
                <w:rStyle w:val="Hyperlink"/>
                <w:noProof/>
                <w:lang w:eastAsia="de-AT"/>
              </w:rPr>
              <w:t>Directions to Meeting Rooms</w:t>
            </w:r>
            <w:r w:rsidR="008D4348">
              <w:rPr>
                <w:noProof/>
                <w:webHidden/>
              </w:rPr>
              <w:tab/>
            </w:r>
            <w:r w:rsidR="008D4348">
              <w:rPr>
                <w:noProof/>
                <w:webHidden/>
              </w:rPr>
              <w:fldChar w:fldCharType="begin"/>
            </w:r>
            <w:r w:rsidR="008D4348">
              <w:rPr>
                <w:noProof/>
                <w:webHidden/>
              </w:rPr>
              <w:instrText xml:space="preserve"> PAGEREF _Toc511905593 \h </w:instrText>
            </w:r>
            <w:r w:rsidR="008D4348">
              <w:rPr>
                <w:noProof/>
                <w:webHidden/>
              </w:rPr>
            </w:r>
            <w:r w:rsidR="008D4348">
              <w:rPr>
                <w:noProof/>
                <w:webHidden/>
              </w:rPr>
              <w:fldChar w:fldCharType="separate"/>
            </w:r>
            <w:r w:rsidR="008D4348">
              <w:rPr>
                <w:noProof/>
                <w:webHidden/>
              </w:rPr>
              <w:t>6</w:t>
            </w:r>
            <w:r w:rsidR="008D4348">
              <w:rPr>
                <w:noProof/>
                <w:webHidden/>
              </w:rPr>
              <w:fldChar w:fldCharType="end"/>
            </w:r>
          </w:hyperlink>
        </w:p>
        <w:p w14:paraId="7DE74656" w14:textId="61095F58" w:rsidR="008D4348" w:rsidRDefault="00AA0077">
          <w:pPr>
            <w:pStyle w:val="Verzeichnis1"/>
            <w:rPr>
              <w:rFonts w:asciiTheme="minorHAnsi" w:eastAsiaTheme="minorEastAsia" w:hAnsiTheme="minorHAnsi" w:cstheme="minorBidi"/>
              <w:noProof/>
              <w:lang w:eastAsia="de-AT"/>
            </w:rPr>
          </w:pPr>
          <w:hyperlink w:anchor="_Toc511905594" w:history="1">
            <w:r w:rsidR="008D4348" w:rsidRPr="00F12A76">
              <w:rPr>
                <w:rStyle w:val="Hyperlink"/>
                <w:noProof/>
                <w:lang w:eastAsia="de-AT"/>
              </w:rPr>
              <w:t>8</w:t>
            </w:r>
            <w:r w:rsidR="008D4348">
              <w:rPr>
                <w:rFonts w:asciiTheme="minorHAnsi" w:eastAsiaTheme="minorEastAsia" w:hAnsiTheme="minorHAnsi" w:cstheme="minorBidi"/>
                <w:noProof/>
                <w:lang w:eastAsia="de-AT"/>
              </w:rPr>
              <w:tab/>
            </w:r>
            <w:r w:rsidR="008D4348" w:rsidRPr="00F12A76">
              <w:rPr>
                <w:rStyle w:val="Hyperlink"/>
                <w:noProof/>
                <w:lang w:eastAsia="de-AT"/>
              </w:rPr>
              <w:t>Online registration</w:t>
            </w:r>
            <w:r w:rsidR="008D4348">
              <w:rPr>
                <w:noProof/>
                <w:webHidden/>
              </w:rPr>
              <w:tab/>
            </w:r>
            <w:r w:rsidR="008D4348">
              <w:rPr>
                <w:noProof/>
                <w:webHidden/>
              </w:rPr>
              <w:fldChar w:fldCharType="begin"/>
            </w:r>
            <w:r w:rsidR="008D4348">
              <w:rPr>
                <w:noProof/>
                <w:webHidden/>
              </w:rPr>
              <w:instrText xml:space="preserve"> PAGEREF _Toc511905594 \h </w:instrText>
            </w:r>
            <w:r w:rsidR="008D4348">
              <w:rPr>
                <w:noProof/>
                <w:webHidden/>
              </w:rPr>
            </w:r>
            <w:r w:rsidR="008D4348">
              <w:rPr>
                <w:noProof/>
                <w:webHidden/>
              </w:rPr>
              <w:fldChar w:fldCharType="separate"/>
            </w:r>
            <w:r w:rsidR="008D4348">
              <w:rPr>
                <w:noProof/>
                <w:webHidden/>
              </w:rPr>
              <w:t>6</w:t>
            </w:r>
            <w:r w:rsidR="008D4348">
              <w:rPr>
                <w:noProof/>
                <w:webHidden/>
              </w:rPr>
              <w:fldChar w:fldCharType="end"/>
            </w:r>
          </w:hyperlink>
        </w:p>
        <w:p w14:paraId="2C82465B" w14:textId="079A4C22" w:rsidR="008D4348" w:rsidRDefault="00AA0077">
          <w:pPr>
            <w:pStyle w:val="Verzeichnis1"/>
            <w:rPr>
              <w:rFonts w:asciiTheme="minorHAnsi" w:eastAsiaTheme="minorEastAsia" w:hAnsiTheme="minorHAnsi" w:cstheme="minorBidi"/>
              <w:noProof/>
              <w:lang w:eastAsia="de-AT"/>
            </w:rPr>
          </w:pPr>
          <w:hyperlink w:anchor="_Toc511905595" w:history="1">
            <w:r w:rsidR="008D4348" w:rsidRPr="00F12A76">
              <w:rPr>
                <w:rStyle w:val="Hyperlink"/>
                <w:noProof/>
                <w:lang w:eastAsia="de-AT"/>
              </w:rPr>
              <w:t>9</w:t>
            </w:r>
            <w:r w:rsidR="008D4348">
              <w:rPr>
                <w:rFonts w:asciiTheme="minorHAnsi" w:eastAsiaTheme="minorEastAsia" w:hAnsiTheme="minorHAnsi" w:cstheme="minorBidi"/>
                <w:noProof/>
                <w:lang w:eastAsia="de-AT"/>
              </w:rPr>
              <w:tab/>
            </w:r>
            <w:r w:rsidR="008D4348" w:rsidRPr="00F12A76">
              <w:rPr>
                <w:rStyle w:val="Hyperlink"/>
                <w:noProof/>
                <w:lang w:eastAsia="de-AT"/>
              </w:rPr>
              <w:t>Practical information</w:t>
            </w:r>
            <w:r w:rsidR="008D4348">
              <w:rPr>
                <w:noProof/>
                <w:webHidden/>
              </w:rPr>
              <w:tab/>
            </w:r>
            <w:r w:rsidR="008D4348">
              <w:rPr>
                <w:noProof/>
                <w:webHidden/>
              </w:rPr>
              <w:fldChar w:fldCharType="begin"/>
            </w:r>
            <w:r w:rsidR="008D4348">
              <w:rPr>
                <w:noProof/>
                <w:webHidden/>
              </w:rPr>
              <w:instrText xml:space="preserve"> PAGEREF _Toc511905595 \h </w:instrText>
            </w:r>
            <w:r w:rsidR="008D4348">
              <w:rPr>
                <w:noProof/>
                <w:webHidden/>
              </w:rPr>
            </w:r>
            <w:r w:rsidR="008D4348">
              <w:rPr>
                <w:noProof/>
                <w:webHidden/>
              </w:rPr>
              <w:fldChar w:fldCharType="separate"/>
            </w:r>
            <w:r w:rsidR="008D4348">
              <w:rPr>
                <w:noProof/>
                <w:webHidden/>
              </w:rPr>
              <w:t>6</w:t>
            </w:r>
            <w:r w:rsidR="008D4348">
              <w:rPr>
                <w:noProof/>
                <w:webHidden/>
              </w:rPr>
              <w:fldChar w:fldCharType="end"/>
            </w:r>
          </w:hyperlink>
        </w:p>
        <w:p w14:paraId="1CD1E74E" w14:textId="738ED86B" w:rsidR="008D4348" w:rsidRDefault="00AA0077">
          <w:pPr>
            <w:pStyle w:val="Verzeichnis1"/>
            <w:rPr>
              <w:rFonts w:asciiTheme="minorHAnsi" w:eastAsiaTheme="minorEastAsia" w:hAnsiTheme="minorHAnsi" w:cstheme="minorBidi"/>
              <w:noProof/>
              <w:lang w:eastAsia="de-AT"/>
            </w:rPr>
          </w:pPr>
          <w:hyperlink w:anchor="_Toc511905596" w:history="1">
            <w:r w:rsidR="008D4348" w:rsidRPr="00F12A76">
              <w:rPr>
                <w:rStyle w:val="Hyperlink"/>
                <w:noProof/>
                <w:lang w:eastAsia="de-AT"/>
              </w:rPr>
              <w:t>10</w:t>
            </w:r>
            <w:r w:rsidR="008D4348">
              <w:rPr>
                <w:rFonts w:asciiTheme="minorHAnsi" w:eastAsiaTheme="minorEastAsia" w:hAnsiTheme="minorHAnsi" w:cstheme="minorBidi"/>
                <w:noProof/>
                <w:lang w:eastAsia="de-AT"/>
              </w:rPr>
              <w:tab/>
            </w:r>
            <w:r w:rsidR="008D4348" w:rsidRPr="00F12A76">
              <w:rPr>
                <w:rStyle w:val="Hyperlink"/>
                <w:noProof/>
                <w:lang w:eastAsia="de-AT"/>
              </w:rPr>
              <w:t>References</w:t>
            </w:r>
            <w:r w:rsidR="008D4348">
              <w:rPr>
                <w:noProof/>
                <w:webHidden/>
              </w:rPr>
              <w:tab/>
            </w:r>
            <w:r w:rsidR="008D4348">
              <w:rPr>
                <w:noProof/>
                <w:webHidden/>
              </w:rPr>
              <w:fldChar w:fldCharType="begin"/>
            </w:r>
            <w:r w:rsidR="008D4348">
              <w:rPr>
                <w:noProof/>
                <w:webHidden/>
              </w:rPr>
              <w:instrText xml:space="preserve"> PAGEREF _Toc511905596 \h </w:instrText>
            </w:r>
            <w:r w:rsidR="008D4348">
              <w:rPr>
                <w:noProof/>
                <w:webHidden/>
              </w:rPr>
            </w:r>
            <w:r w:rsidR="008D4348">
              <w:rPr>
                <w:noProof/>
                <w:webHidden/>
              </w:rPr>
              <w:fldChar w:fldCharType="separate"/>
            </w:r>
            <w:r w:rsidR="008D4348">
              <w:rPr>
                <w:noProof/>
                <w:webHidden/>
              </w:rPr>
              <w:t>6</w:t>
            </w:r>
            <w:r w:rsidR="008D4348">
              <w:rPr>
                <w:noProof/>
                <w:webHidden/>
              </w:rPr>
              <w:fldChar w:fldCharType="end"/>
            </w:r>
          </w:hyperlink>
        </w:p>
        <w:p w14:paraId="2164F6DF" w14:textId="38291BCD" w:rsidR="00B14F8E" w:rsidRDefault="006C2D99">
          <w:r>
            <w:rPr>
              <w:b/>
              <w:bCs/>
              <w:lang w:val="de-DE"/>
            </w:rPr>
            <w:fldChar w:fldCharType="end"/>
          </w:r>
        </w:p>
      </w:sdtContent>
    </w:sdt>
    <w:p w14:paraId="395F7FEF" w14:textId="77777777" w:rsidR="00B301DA" w:rsidRDefault="00B14F8E" w:rsidP="00B14F8E">
      <w:pPr>
        <w:ind w:left="1418" w:hanging="1418"/>
        <w:jc w:val="center"/>
        <w:rPr>
          <w:b/>
          <w:sz w:val="28"/>
          <w:szCs w:val="28"/>
          <w:lang w:val="en-US"/>
        </w:rPr>
      </w:pPr>
      <w:r>
        <w:rPr>
          <w:b/>
          <w:sz w:val="28"/>
          <w:szCs w:val="28"/>
          <w:lang w:val="en-US"/>
        </w:rPr>
        <w:t>***</w:t>
      </w:r>
    </w:p>
    <w:p w14:paraId="1FBBD323" w14:textId="646FECF6" w:rsidR="00A612BC" w:rsidRDefault="00FB76F3" w:rsidP="00A624EE">
      <w:pPr>
        <w:pStyle w:val="berschrift1"/>
        <w:rPr>
          <w:lang w:val="en-US"/>
        </w:rPr>
      </w:pPr>
      <w:bookmarkStart w:id="2" w:name="_Toc511905585"/>
      <w:r>
        <w:rPr>
          <w:lang w:val="en-US"/>
        </w:rPr>
        <w:t>Background</w:t>
      </w:r>
      <w:bookmarkEnd w:id="2"/>
    </w:p>
    <w:p w14:paraId="2C25607B" w14:textId="663958D1" w:rsidR="001E5163" w:rsidRDefault="001E5163" w:rsidP="001E5163">
      <w:r w:rsidRPr="00653026">
        <w:t xml:space="preserve">Securing </w:t>
      </w:r>
      <w:r>
        <w:t xml:space="preserve">the </w:t>
      </w:r>
      <w:r w:rsidRPr="00653026">
        <w:t xml:space="preserve">future supply of </w:t>
      </w:r>
      <w:r w:rsidR="007A1A70">
        <w:t xml:space="preserve">energy and minerals </w:t>
      </w:r>
      <w:r w:rsidRPr="00653026">
        <w:t xml:space="preserve">is fundamental for </w:t>
      </w:r>
      <w:r>
        <w:t>both regional and global</w:t>
      </w:r>
      <w:r w:rsidRPr="00653026">
        <w:t xml:space="preserve"> economic development and prosperity. In contrast to the </w:t>
      </w:r>
      <w:r>
        <w:t xml:space="preserve">traditional </w:t>
      </w:r>
      <w:r w:rsidRPr="00653026">
        <w:t>mining sector, the stakeholders in the urban mining</w:t>
      </w:r>
      <w:r>
        <w:t>,</w:t>
      </w:r>
      <w:r w:rsidRPr="00653026">
        <w:t xml:space="preserve"> recycling </w:t>
      </w:r>
      <w:r>
        <w:t xml:space="preserve">and recovery </w:t>
      </w:r>
      <w:r w:rsidRPr="00653026">
        <w:t xml:space="preserve">sector lack reliable information on the </w:t>
      </w:r>
      <w:r>
        <w:t xml:space="preserve">material </w:t>
      </w:r>
      <w:r w:rsidRPr="00653026">
        <w:t xml:space="preserve">quantities expected to be </w:t>
      </w:r>
      <w:r>
        <w:t>avail</w:t>
      </w:r>
      <w:r w:rsidRPr="00653026">
        <w:t>able in the near future. This impedes the identification of recycling</w:t>
      </w:r>
      <w:r>
        <w:t xml:space="preserve"> and recovery</w:t>
      </w:r>
      <w:r w:rsidRPr="00653026">
        <w:t xml:space="preserve"> opportunities and creates risks for investment decisions </w:t>
      </w:r>
      <w:r>
        <w:t>concerning</w:t>
      </w:r>
      <w:r w:rsidRPr="00653026">
        <w:t xml:space="preserve"> </w:t>
      </w:r>
      <w:r>
        <w:t>secondary raw material processing</w:t>
      </w:r>
      <w:r w:rsidRPr="00653026">
        <w:t xml:space="preserve"> facilities. In addition, it hinders national resource planners from integrating primary and secondary sources into a comprehensive </w:t>
      </w:r>
      <w:r>
        <w:t xml:space="preserve">raw </w:t>
      </w:r>
      <w:r w:rsidRPr="00653026">
        <w:t>material system that can be used for accounting, scenario development, and policymaking.</w:t>
      </w:r>
    </w:p>
    <w:p w14:paraId="1D09BB5F" w14:textId="77777777" w:rsidR="00FB76F3" w:rsidRPr="001E5163" w:rsidRDefault="00FB76F3" w:rsidP="00FB76F3"/>
    <w:p w14:paraId="76A5166A" w14:textId="2C6B3180" w:rsidR="00185AC3" w:rsidRDefault="00A029B1" w:rsidP="00276F93">
      <w:r w:rsidRPr="00A029B1">
        <w:rPr>
          <w:lang w:val="en-US"/>
        </w:rPr>
        <w:t>To overcome the barriers, reliable and transparent estimates on the availability of secondary raw materials are needed. Therefore, the United Nations Economic Commission for Europe (UNECE) - Expert Group on Resource Classification (EGRC) and the pan-European Expert Network “Mining the European Anthroposphere” (COST Action MINEA) are developing a new standard for classifying raw materials from secondary sources, such as mine tailings, buildings, infrastructure, consumer goods, and all sources from the material life cycle stages, including production, use and end-of-life.</w:t>
      </w:r>
    </w:p>
    <w:p w14:paraId="7CA86264" w14:textId="77777777" w:rsidR="00A029B1" w:rsidRDefault="00A029B1" w:rsidP="00276F93"/>
    <w:p w14:paraId="4375663D" w14:textId="3BB87D2A" w:rsidR="001E5163" w:rsidRDefault="001E5163" w:rsidP="00276F93">
      <w:r>
        <w:t xml:space="preserve">Applying </w:t>
      </w:r>
      <w:r w:rsidR="00185AC3">
        <w:t>this</w:t>
      </w:r>
      <w:r>
        <w:t xml:space="preserve"> new standard enables consistency and transparency in communicating retrievable material quantities. This allows government authorities, policy makers, investors and decision makers in the materials and waste management sectors to make a reasoned and balanced judgment on the </w:t>
      </w:r>
      <w:r w:rsidR="006C4D0F">
        <w:t>potential</w:t>
      </w:r>
      <w:r>
        <w:t xml:space="preserve"> </w:t>
      </w:r>
      <w:r w:rsidR="006C4D0F">
        <w:t>of material</w:t>
      </w:r>
      <w:r>
        <w:t xml:space="preserve"> sourcing project</w:t>
      </w:r>
      <w:r w:rsidR="006C4D0F">
        <w:t>s and strategies</w:t>
      </w:r>
      <w:r>
        <w:t>. From an operational point of view, it supports project portfolio management, national material management, policy setting and capital allocation.</w:t>
      </w:r>
    </w:p>
    <w:p w14:paraId="2FA684F5" w14:textId="77777777" w:rsidR="005332DC" w:rsidRPr="00B01414" w:rsidRDefault="005332DC" w:rsidP="00276F93"/>
    <w:p w14:paraId="7684066C" w14:textId="77777777" w:rsidR="00276F93" w:rsidRDefault="00276F93" w:rsidP="00276F93">
      <w:pPr>
        <w:pStyle w:val="berschrift1"/>
        <w:rPr>
          <w:lang w:val="en-US"/>
        </w:rPr>
      </w:pPr>
      <w:bookmarkStart w:id="3" w:name="_Toc511905586"/>
      <w:r>
        <w:rPr>
          <w:lang w:val="en-US"/>
        </w:rPr>
        <w:lastRenderedPageBreak/>
        <w:t>Goal and scope</w:t>
      </w:r>
      <w:bookmarkEnd w:id="3"/>
    </w:p>
    <w:p w14:paraId="11462CBD" w14:textId="3829BA97" w:rsidR="00F03D1A" w:rsidRPr="00F03D1A" w:rsidRDefault="00276F93" w:rsidP="00F03D1A">
      <w:pPr>
        <w:rPr>
          <w:lang w:val="en-US"/>
        </w:rPr>
      </w:pPr>
      <w:r>
        <w:rPr>
          <w:lang w:val="en-US"/>
        </w:rPr>
        <w:t xml:space="preserve">The </w:t>
      </w:r>
      <w:r w:rsidR="00C53812">
        <w:rPr>
          <w:lang w:val="en-US"/>
        </w:rPr>
        <w:t>symposium</w:t>
      </w:r>
      <w:r>
        <w:rPr>
          <w:lang w:val="en-US"/>
        </w:rPr>
        <w:t xml:space="preserve"> </w:t>
      </w:r>
      <w:r w:rsidR="00AE5B85">
        <w:rPr>
          <w:lang w:val="en-US"/>
        </w:rPr>
        <w:t>reflect</w:t>
      </w:r>
      <w:r w:rsidR="00087270">
        <w:rPr>
          <w:lang w:val="en-US"/>
        </w:rPr>
        <w:t>s</w:t>
      </w:r>
      <w:r w:rsidR="00AE5B85">
        <w:rPr>
          <w:lang w:val="en-US"/>
        </w:rPr>
        <w:t xml:space="preserve"> on the </w:t>
      </w:r>
      <w:r w:rsidR="00AE5B85" w:rsidRPr="00F309D1">
        <w:rPr>
          <w:u w:val="single"/>
          <w:lang w:val="en-US"/>
        </w:rPr>
        <w:t xml:space="preserve">future availability of secondary </w:t>
      </w:r>
      <w:r w:rsidR="00F03D1A" w:rsidRPr="00F309D1">
        <w:rPr>
          <w:u w:val="single"/>
          <w:lang w:val="en-US"/>
        </w:rPr>
        <w:t>raw materials</w:t>
      </w:r>
      <w:r w:rsidR="00AE5B85">
        <w:rPr>
          <w:lang w:val="en-US"/>
        </w:rPr>
        <w:t xml:space="preserve"> and the </w:t>
      </w:r>
      <w:r w:rsidR="00AE5B85" w:rsidRPr="00F309D1">
        <w:rPr>
          <w:u w:val="single"/>
          <w:lang w:val="en-US"/>
        </w:rPr>
        <w:t xml:space="preserve">need for a </w:t>
      </w:r>
      <w:r w:rsidR="00087270">
        <w:rPr>
          <w:u w:val="single"/>
          <w:lang w:val="en-US"/>
        </w:rPr>
        <w:t xml:space="preserve">unifying global </w:t>
      </w:r>
      <w:r w:rsidR="00AE5B85" w:rsidRPr="00F309D1">
        <w:rPr>
          <w:u w:val="single"/>
          <w:lang w:val="en-US"/>
        </w:rPr>
        <w:t>standard</w:t>
      </w:r>
      <w:r w:rsidR="00087270">
        <w:rPr>
          <w:u w:val="single"/>
          <w:lang w:val="en-US"/>
        </w:rPr>
        <w:t xml:space="preserve"> – the United Nations Framework Classification (UNFC),</w:t>
      </w:r>
      <w:r w:rsidR="00AE5B85" w:rsidRPr="00F309D1">
        <w:rPr>
          <w:u w:val="single"/>
          <w:lang w:val="en-US"/>
        </w:rPr>
        <w:t xml:space="preserve"> </w:t>
      </w:r>
      <w:r w:rsidR="00D45BBF" w:rsidRPr="00F309D1">
        <w:rPr>
          <w:u w:val="single"/>
          <w:lang w:val="en-US"/>
        </w:rPr>
        <w:t>to</w:t>
      </w:r>
      <w:r w:rsidR="0056315D" w:rsidRPr="00F309D1">
        <w:rPr>
          <w:u w:val="single"/>
          <w:lang w:val="en-US"/>
        </w:rPr>
        <w:t xml:space="preserve"> </w:t>
      </w:r>
      <w:r w:rsidR="00D45BBF" w:rsidRPr="00F309D1">
        <w:rPr>
          <w:u w:val="single"/>
          <w:lang w:val="en-US"/>
        </w:rPr>
        <w:t xml:space="preserve">manage anthropogenic resources </w:t>
      </w:r>
      <w:r w:rsidR="00CD11D2" w:rsidRPr="00F309D1">
        <w:rPr>
          <w:u w:val="single"/>
          <w:lang w:val="en-US"/>
        </w:rPr>
        <w:t>in a circular economy</w:t>
      </w:r>
      <w:r w:rsidR="00C219AA">
        <w:rPr>
          <w:u w:val="single"/>
          <w:lang w:val="en-US"/>
        </w:rPr>
        <w:t>, with special reference to valorizing wastes for the recovery of Critical Raw Materials</w:t>
      </w:r>
      <w:r w:rsidR="00AE5B85">
        <w:rPr>
          <w:lang w:val="en-US"/>
        </w:rPr>
        <w:t xml:space="preserve">. </w:t>
      </w:r>
    </w:p>
    <w:p w14:paraId="790CD8A1" w14:textId="77777777" w:rsidR="00F03D1A" w:rsidRDefault="00F03D1A" w:rsidP="00460CB0">
      <w:pPr>
        <w:rPr>
          <w:lang w:val="en-US"/>
        </w:rPr>
      </w:pPr>
    </w:p>
    <w:p w14:paraId="01747535" w14:textId="33E7F372" w:rsidR="00194DA7" w:rsidRDefault="00DF46FC" w:rsidP="00242ABC">
      <w:pPr>
        <w:rPr>
          <w:lang w:val="en-US"/>
        </w:rPr>
      </w:pPr>
      <w:r>
        <w:rPr>
          <w:lang w:val="en-US"/>
        </w:rPr>
        <w:t xml:space="preserve">The symposium </w:t>
      </w:r>
      <w:r w:rsidR="00087270">
        <w:rPr>
          <w:bCs/>
          <w:color w:val="000000"/>
          <w:lang w:val="en-US" w:eastAsia="de-AT"/>
        </w:rPr>
        <w:t xml:space="preserve">aims to </w:t>
      </w:r>
    </w:p>
    <w:p w14:paraId="17A14188" w14:textId="182B8CB8" w:rsidR="007624A1" w:rsidRPr="007624A1" w:rsidRDefault="002F6CA8" w:rsidP="007624A1">
      <w:pPr>
        <w:ind w:left="708"/>
        <w:rPr>
          <w:iCs/>
        </w:rPr>
      </w:pPr>
      <w:r w:rsidRPr="007624A1">
        <w:rPr>
          <w:iCs/>
        </w:rPr>
        <w:t>(1) develop a global agenda of priority actions and strategies on the future availability of secondary raw materials to accelerate progress towards circular economy</w:t>
      </w:r>
      <w:r w:rsidR="006F0B58">
        <w:rPr>
          <w:iCs/>
        </w:rPr>
        <w:t>,</w:t>
      </w:r>
    </w:p>
    <w:p w14:paraId="1333EC64" w14:textId="5AA581B4" w:rsidR="002F6CA8" w:rsidRDefault="002F6CA8" w:rsidP="007624A1">
      <w:pPr>
        <w:ind w:left="708"/>
        <w:rPr>
          <w:iCs/>
        </w:rPr>
      </w:pPr>
      <w:r w:rsidRPr="007624A1">
        <w:rPr>
          <w:iCs/>
        </w:rPr>
        <w:t>(2) facilitate greater collaboration across disciplines, sectors, initiatives and countries through the implemen</w:t>
      </w:r>
      <w:r w:rsidR="00BD1EB7">
        <w:rPr>
          <w:iCs/>
        </w:rPr>
        <w:t xml:space="preserve">tation of the UNFC for </w:t>
      </w:r>
      <w:r w:rsidR="005833B2">
        <w:rPr>
          <w:iCs/>
        </w:rPr>
        <w:t xml:space="preserve">all types of </w:t>
      </w:r>
      <w:r w:rsidR="00BD1EB7">
        <w:rPr>
          <w:iCs/>
        </w:rPr>
        <w:t>A</w:t>
      </w:r>
      <w:r w:rsidRPr="007624A1">
        <w:rPr>
          <w:iCs/>
        </w:rPr>
        <w:t xml:space="preserve">nthropogenic </w:t>
      </w:r>
      <w:r w:rsidR="00BD1EB7">
        <w:rPr>
          <w:iCs/>
        </w:rPr>
        <w:t>R</w:t>
      </w:r>
      <w:r w:rsidRPr="007624A1">
        <w:rPr>
          <w:iCs/>
        </w:rPr>
        <w:t>esource</w:t>
      </w:r>
      <w:r w:rsidR="007624A1" w:rsidRPr="007624A1">
        <w:rPr>
          <w:iCs/>
        </w:rPr>
        <w:t>s</w:t>
      </w:r>
      <w:r w:rsidR="007624A1">
        <w:rPr>
          <w:iCs/>
        </w:rPr>
        <w:t xml:space="preserve"> </w:t>
      </w:r>
      <w:r w:rsidR="002751CE">
        <w:rPr>
          <w:iCs/>
        </w:rPr>
        <w:t xml:space="preserve">(in the morning) and </w:t>
      </w:r>
      <w:r w:rsidR="007624A1">
        <w:rPr>
          <w:iCs/>
        </w:rPr>
        <w:t>with a focus on Critical Raw Materials (</w:t>
      </w:r>
      <w:r w:rsidR="00166F19">
        <w:rPr>
          <w:iCs/>
        </w:rPr>
        <w:t>in the afternoon</w:t>
      </w:r>
      <w:r w:rsidR="007624A1">
        <w:rPr>
          <w:iCs/>
        </w:rPr>
        <w:t>)</w:t>
      </w:r>
      <w:r w:rsidR="006F0B58">
        <w:rPr>
          <w:iCs/>
        </w:rPr>
        <w:t xml:space="preserve">, </w:t>
      </w:r>
    </w:p>
    <w:p w14:paraId="5CDC7ABF" w14:textId="3746B0CB" w:rsidR="001F5566" w:rsidRDefault="006F0B58" w:rsidP="001F5566">
      <w:pPr>
        <w:ind w:left="708"/>
        <w:rPr>
          <w:iCs/>
        </w:rPr>
      </w:pPr>
      <w:r>
        <w:rPr>
          <w:iCs/>
        </w:rPr>
        <w:t xml:space="preserve">(3) </w:t>
      </w:r>
      <w:r w:rsidR="001F5566" w:rsidRPr="001F5566">
        <w:rPr>
          <w:iCs/>
        </w:rPr>
        <w:t>shar</w:t>
      </w:r>
      <w:r w:rsidR="00BF51EA">
        <w:rPr>
          <w:iCs/>
        </w:rPr>
        <w:t>e</w:t>
      </w:r>
      <w:r w:rsidR="001F5566" w:rsidRPr="001F5566">
        <w:rPr>
          <w:iCs/>
        </w:rPr>
        <w:t xml:space="preserve"> the pan-European research coordination results </w:t>
      </w:r>
      <w:r w:rsidR="001F5566">
        <w:rPr>
          <w:iCs/>
        </w:rPr>
        <w:t>of COST Action MINEA and provid</w:t>
      </w:r>
      <w:r w:rsidR="00BF51EA">
        <w:rPr>
          <w:iCs/>
        </w:rPr>
        <w:t>e</w:t>
      </w:r>
      <w:r w:rsidR="001F5566">
        <w:rPr>
          <w:iCs/>
        </w:rPr>
        <w:t xml:space="preserve"> inputs for the development and application of the UNFC to anthropogenic resources</w:t>
      </w:r>
      <w:r w:rsidR="00BF51EA">
        <w:rPr>
          <w:iCs/>
        </w:rPr>
        <w:t>, and</w:t>
      </w:r>
    </w:p>
    <w:p w14:paraId="7F4FF238" w14:textId="5BBBC233" w:rsidR="00185AC3" w:rsidRDefault="001F5566" w:rsidP="001F5566">
      <w:pPr>
        <w:ind w:left="708"/>
        <w:rPr>
          <w:iCs/>
        </w:rPr>
      </w:pPr>
      <w:r>
        <w:rPr>
          <w:iCs/>
        </w:rPr>
        <w:t xml:space="preserve">(4) </w:t>
      </w:r>
      <w:r w:rsidR="006F0B58">
        <w:rPr>
          <w:iCs/>
        </w:rPr>
        <w:t xml:space="preserve">discuss the possibility of establishing a platform for </w:t>
      </w:r>
      <w:r w:rsidR="00BF51EA">
        <w:rPr>
          <w:iCs/>
        </w:rPr>
        <w:t xml:space="preserve">identifying </w:t>
      </w:r>
      <w:r w:rsidR="006F0B58">
        <w:rPr>
          <w:iCs/>
        </w:rPr>
        <w:t>challenges in the supply of Critical Raw Materials</w:t>
      </w:r>
      <w:r w:rsidR="008B6B0E">
        <w:rPr>
          <w:iCs/>
        </w:rPr>
        <w:t xml:space="preserve"> and developing case studies based on UNFC methodology</w:t>
      </w:r>
      <w:r w:rsidR="006F0B58">
        <w:rPr>
          <w:iCs/>
        </w:rPr>
        <w:t>.</w:t>
      </w:r>
    </w:p>
    <w:p w14:paraId="4D1602B5" w14:textId="796241E3" w:rsidR="005332DC" w:rsidRDefault="005332DC" w:rsidP="001F5566">
      <w:pPr>
        <w:ind w:left="708"/>
        <w:rPr>
          <w:iCs/>
        </w:rPr>
      </w:pPr>
    </w:p>
    <w:p w14:paraId="49869215" w14:textId="34BF9FB8" w:rsidR="005332DC" w:rsidRPr="002446DF" w:rsidRDefault="005332DC" w:rsidP="005332DC">
      <w:pPr>
        <w:rPr>
          <w:iCs/>
        </w:rPr>
      </w:pPr>
      <w:r>
        <w:rPr>
          <w:iCs/>
        </w:rPr>
        <w:t xml:space="preserve">The </w:t>
      </w:r>
      <w:r w:rsidRPr="005332DC">
        <w:rPr>
          <w:lang w:val="en-US"/>
        </w:rPr>
        <w:t>Symposium</w:t>
      </w:r>
      <w:r>
        <w:rPr>
          <w:iCs/>
        </w:rPr>
        <w:t xml:space="preserve"> includes a poster session. </w:t>
      </w:r>
      <w:r w:rsidRPr="005332DC">
        <w:rPr>
          <w:iCs/>
        </w:rPr>
        <w:t>The thematic focus is on methodologies and case studies for urban mining, material recovery from secondary sources, resource classification according to the United Nations Framework Classification and sustainable resource management.</w:t>
      </w:r>
    </w:p>
    <w:p w14:paraId="7C94A19D" w14:textId="77777777" w:rsidR="00813268" w:rsidRDefault="00813268" w:rsidP="00813268">
      <w:pPr>
        <w:pStyle w:val="berschrift1"/>
        <w:rPr>
          <w:lang w:val="en-US"/>
        </w:rPr>
      </w:pPr>
      <w:bookmarkStart w:id="4" w:name="_Toc511905587"/>
      <w:r>
        <w:rPr>
          <w:lang w:val="en-US"/>
        </w:rPr>
        <w:t>Target audience</w:t>
      </w:r>
      <w:bookmarkEnd w:id="4"/>
    </w:p>
    <w:p w14:paraId="6D08F1F4" w14:textId="77777777" w:rsidR="00813268" w:rsidRDefault="00813268" w:rsidP="00993571">
      <w:pPr>
        <w:pStyle w:val="Listenabsatz"/>
        <w:numPr>
          <w:ilvl w:val="0"/>
          <w:numId w:val="3"/>
        </w:numPr>
        <w:rPr>
          <w:lang w:val="en-US"/>
        </w:rPr>
      </w:pPr>
      <w:r>
        <w:rPr>
          <w:lang w:val="en-US"/>
        </w:rPr>
        <w:t>Policy makers</w:t>
      </w:r>
    </w:p>
    <w:p w14:paraId="0B370977" w14:textId="77777777" w:rsidR="00813268" w:rsidRDefault="00813268" w:rsidP="00993571">
      <w:pPr>
        <w:pStyle w:val="Listenabsatz"/>
        <w:numPr>
          <w:ilvl w:val="0"/>
          <w:numId w:val="3"/>
        </w:numPr>
        <w:rPr>
          <w:lang w:val="en-US"/>
        </w:rPr>
      </w:pPr>
      <w:r>
        <w:rPr>
          <w:lang w:val="en-US"/>
        </w:rPr>
        <w:t>Industrial representatives from the recycling sector</w:t>
      </w:r>
    </w:p>
    <w:p w14:paraId="5972DC64" w14:textId="77777777" w:rsidR="00813268" w:rsidRDefault="00813268" w:rsidP="00993571">
      <w:pPr>
        <w:pStyle w:val="Listenabsatz"/>
        <w:numPr>
          <w:ilvl w:val="0"/>
          <w:numId w:val="3"/>
        </w:numPr>
        <w:rPr>
          <w:lang w:val="en-US"/>
        </w:rPr>
      </w:pPr>
      <w:r>
        <w:rPr>
          <w:lang w:val="en-US"/>
        </w:rPr>
        <w:t>Statistical bodies on European and national level</w:t>
      </w:r>
    </w:p>
    <w:p w14:paraId="267DD114" w14:textId="77777777" w:rsidR="00813268" w:rsidRDefault="00813268" w:rsidP="00993571">
      <w:pPr>
        <w:pStyle w:val="Listenabsatz"/>
        <w:numPr>
          <w:ilvl w:val="0"/>
          <w:numId w:val="3"/>
        </w:numPr>
        <w:rPr>
          <w:lang w:val="en-US"/>
        </w:rPr>
      </w:pPr>
      <w:r>
        <w:rPr>
          <w:lang w:val="en-US"/>
        </w:rPr>
        <w:t>National authorities</w:t>
      </w:r>
    </w:p>
    <w:p w14:paraId="43CAC38F" w14:textId="77777777" w:rsidR="00813268" w:rsidRDefault="00813268" w:rsidP="00993571">
      <w:pPr>
        <w:pStyle w:val="Listenabsatz"/>
        <w:numPr>
          <w:ilvl w:val="0"/>
          <w:numId w:val="3"/>
        </w:numPr>
        <w:rPr>
          <w:lang w:val="en-US"/>
        </w:rPr>
      </w:pPr>
      <w:r>
        <w:rPr>
          <w:lang w:val="en-US"/>
        </w:rPr>
        <w:t>Representatives from European Research Centers</w:t>
      </w:r>
    </w:p>
    <w:p w14:paraId="54BD0FE0" w14:textId="77777777" w:rsidR="00813268" w:rsidRDefault="00813268" w:rsidP="00993571">
      <w:pPr>
        <w:pStyle w:val="Listenabsatz"/>
        <w:numPr>
          <w:ilvl w:val="0"/>
          <w:numId w:val="3"/>
        </w:numPr>
        <w:rPr>
          <w:lang w:val="en-US"/>
        </w:rPr>
      </w:pPr>
      <w:r>
        <w:rPr>
          <w:lang w:val="en-US"/>
        </w:rPr>
        <w:t>Experts in the field of resource management, resource markets and recovery technologies.</w:t>
      </w:r>
    </w:p>
    <w:p w14:paraId="7416F6CA" w14:textId="77777777" w:rsidR="00813268" w:rsidRPr="00D328D6" w:rsidRDefault="00813268" w:rsidP="00993571">
      <w:pPr>
        <w:pStyle w:val="Listenabsatz"/>
        <w:numPr>
          <w:ilvl w:val="0"/>
          <w:numId w:val="3"/>
        </w:numPr>
        <w:rPr>
          <w:lang w:val="en-US"/>
        </w:rPr>
      </w:pPr>
      <w:r>
        <w:rPr>
          <w:lang w:val="en-US"/>
        </w:rPr>
        <w:t>Experts from emerging economies in eastern Europe</w:t>
      </w:r>
    </w:p>
    <w:p w14:paraId="30068B3C" w14:textId="77777777" w:rsidR="00813268" w:rsidRDefault="00813268" w:rsidP="00813268">
      <w:pPr>
        <w:pStyle w:val="berschrift1"/>
        <w:rPr>
          <w:lang w:val="en-US"/>
        </w:rPr>
      </w:pPr>
      <w:bookmarkStart w:id="5" w:name="_Toc511905588"/>
      <w:r>
        <w:rPr>
          <w:lang w:val="en-US"/>
        </w:rPr>
        <w:t>Committee</w:t>
      </w:r>
      <w:bookmarkEnd w:id="5"/>
    </w:p>
    <w:p w14:paraId="06184D59" w14:textId="5955B19E" w:rsidR="00813268" w:rsidRDefault="00813268" w:rsidP="00813268">
      <w:pPr>
        <w:rPr>
          <w:lang w:val="en-US"/>
        </w:rPr>
      </w:pPr>
      <w:r>
        <w:rPr>
          <w:lang w:val="en-US"/>
        </w:rPr>
        <w:t>Committee Members (alphabetical order):</w:t>
      </w:r>
    </w:p>
    <w:p w14:paraId="6D5C0CEC" w14:textId="5D8E66D9" w:rsidR="00813268" w:rsidRPr="00EC4F21" w:rsidRDefault="00813268" w:rsidP="00993571">
      <w:pPr>
        <w:pStyle w:val="Listenabsatz"/>
        <w:numPr>
          <w:ilvl w:val="0"/>
          <w:numId w:val="4"/>
        </w:numPr>
        <w:rPr>
          <w:lang w:val="en-US"/>
        </w:rPr>
      </w:pPr>
      <w:r>
        <w:rPr>
          <w:lang w:val="en-US"/>
        </w:rPr>
        <w:t xml:space="preserve">Ass. Prof. Dr. </w:t>
      </w:r>
      <w:r w:rsidRPr="00EC4F21">
        <w:rPr>
          <w:lang w:val="en-US"/>
        </w:rPr>
        <w:t>Johann FELLNER [</w:t>
      </w:r>
      <w:proofErr w:type="spellStart"/>
      <w:r w:rsidRPr="00EC4F21">
        <w:rPr>
          <w:lang w:val="en-US"/>
        </w:rPr>
        <w:t>Technische</w:t>
      </w:r>
      <w:proofErr w:type="spellEnd"/>
      <w:r w:rsidRPr="00EC4F21">
        <w:rPr>
          <w:lang w:val="en-US"/>
        </w:rPr>
        <w:t xml:space="preserve"> Universität Wien, Head of the Christian Doppler Labor</w:t>
      </w:r>
      <w:r w:rsidR="00D41B73">
        <w:rPr>
          <w:lang w:val="en-US"/>
        </w:rPr>
        <w:t>atory</w:t>
      </w:r>
      <w:r w:rsidRPr="00EC4F21">
        <w:rPr>
          <w:lang w:val="en-US"/>
        </w:rPr>
        <w:t xml:space="preserve"> on Anthropogenic Resources, Austria]</w:t>
      </w:r>
    </w:p>
    <w:p w14:paraId="7F689F69" w14:textId="49C603A2" w:rsidR="00813268" w:rsidRPr="00443EE4" w:rsidRDefault="00813268" w:rsidP="00993571">
      <w:pPr>
        <w:pStyle w:val="Listenabsatz"/>
        <w:numPr>
          <w:ilvl w:val="0"/>
          <w:numId w:val="4"/>
        </w:numPr>
        <w:rPr>
          <w:lang w:val="en-US"/>
        </w:rPr>
      </w:pPr>
      <w:r>
        <w:rPr>
          <w:lang w:val="en-US"/>
        </w:rPr>
        <w:t xml:space="preserve">Dr. </w:t>
      </w:r>
      <w:r w:rsidRPr="005D001B">
        <w:rPr>
          <w:lang w:val="en-US"/>
        </w:rPr>
        <w:t xml:space="preserve">Roland </w:t>
      </w:r>
      <w:r w:rsidR="00BC1809">
        <w:rPr>
          <w:caps/>
          <w:lang w:val="en-US"/>
        </w:rPr>
        <w:t>GauSS</w:t>
      </w:r>
      <w:r>
        <w:rPr>
          <w:lang w:val="en-US"/>
        </w:rPr>
        <w:t xml:space="preserve"> [EIT Raw Materials]</w:t>
      </w:r>
    </w:p>
    <w:p w14:paraId="6BB86BB7" w14:textId="3835DB38" w:rsidR="00813268" w:rsidRPr="005D0400" w:rsidRDefault="00813268" w:rsidP="00993571">
      <w:pPr>
        <w:pStyle w:val="Listenabsatz"/>
        <w:numPr>
          <w:ilvl w:val="0"/>
          <w:numId w:val="4"/>
        </w:numPr>
        <w:rPr>
          <w:lang w:val="en-US"/>
        </w:rPr>
      </w:pPr>
      <w:r>
        <w:rPr>
          <w:lang w:val="en-US"/>
        </w:rPr>
        <w:t xml:space="preserve">Prof. Dr. </w:t>
      </w:r>
      <w:r w:rsidRPr="005D0400">
        <w:rPr>
          <w:lang w:val="en-US"/>
        </w:rPr>
        <w:t>Soraya HEUSS-</w:t>
      </w:r>
      <w:proofErr w:type="spellStart"/>
      <w:r w:rsidRPr="005D0400">
        <w:rPr>
          <w:lang w:val="en-US"/>
        </w:rPr>
        <w:t>AßBICHLER</w:t>
      </w:r>
      <w:proofErr w:type="spellEnd"/>
      <w:r>
        <w:rPr>
          <w:lang w:val="en-US"/>
        </w:rPr>
        <w:t xml:space="preserve"> [</w:t>
      </w:r>
      <w:r w:rsidRPr="005D0400">
        <w:rPr>
          <w:lang w:val="en-US"/>
        </w:rPr>
        <w:t>Ludwig-</w:t>
      </w:r>
      <w:proofErr w:type="spellStart"/>
      <w:r w:rsidRPr="005D0400">
        <w:rPr>
          <w:lang w:val="en-US"/>
        </w:rPr>
        <w:t>Maximilians</w:t>
      </w:r>
      <w:proofErr w:type="spellEnd"/>
      <w:r w:rsidRPr="005D0400">
        <w:rPr>
          <w:lang w:val="en-US"/>
        </w:rPr>
        <w:t>-Universität München</w:t>
      </w:r>
      <w:r w:rsidR="00033167">
        <w:rPr>
          <w:lang w:val="en-US"/>
        </w:rPr>
        <w:t>, Leader MINEA W</w:t>
      </w:r>
      <w:r>
        <w:rPr>
          <w:lang w:val="en-US"/>
        </w:rPr>
        <w:t xml:space="preserve">orking </w:t>
      </w:r>
      <w:r w:rsidR="00033167">
        <w:rPr>
          <w:lang w:val="en-US"/>
        </w:rPr>
        <w:t>G</w:t>
      </w:r>
      <w:r>
        <w:rPr>
          <w:lang w:val="en-US"/>
        </w:rPr>
        <w:t xml:space="preserve">roup </w:t>
      </w:r>
      <w:r w:rsidR="00033167">
        <w:rPr>
          <w:lang w:val="en-US"/>
        </w:rPr>
        <w:t>on C</w:t>
      </w:r>
      <w:r w:rsidR="00033167" w:rsidRPr="00033167">
        <w:rPr>
          <w:lang w:val="en-US"/>
        </w:rPr>
        <w:t>lassification and reporting of material resources/reserves</w:t>
      </w:r>
      <w:r>
        <w:rPr>
          <w:lang w:val="en-US"/>
        </w:rPr>
        <w:t>, Germany]</w:t>
      </w:r>
    </w:p>
    <w:p w14:paraId="040EBF59" w14:textId="4362902D" w:rsidR="00813268" w:rsidRPr="005D001B" w:rsidRDefault="00813268" w:rsidP="00993571">
      <w:pPr>
        <w:pStyle w:val="Listenabsatz"/>
        <w:numPr>
          <w:ilvl w:val="0"/>
          <w:numId w:val="4"/>
        </w:numPr>
        <w:autoSpaceDE/>
        <w:autoSpaceDN/>
        <w:jc w:val="left"/>
        <w:rPr>
          <w:lang w:val="en-US"/>
        </w:rPr>
      </w:pPr>
      <w:r>
        <w:rPr>
          <w:lang w:val="en-US"/>
        </w:rPr>
        <w:t xml:space="preserve">Dr. </w:t>
      </w:r>
      <w:r w:rsidRPr="005D001B">
        <w:rPr>
          <w:lang w:val="en-US"/>
        </w:rPr>
        <w:t xml:space="preserve">Julian </w:t>
      </w:r>
      <w:r w:rsidRPr="005E20DB">
        <w:rPr>
          <w:caps/>
          <w:lang w:val="en-US"/>
        </w:rPr>
        <w:t>Hilton</w:t>
      </w:r>
      <w:r w:rsidR="00416BD6">
        <w:rPr>
          <w:lang w:val="en-US"/>
        </w:rPr>
        <w:t xml:space="preserve"> [</w:t>
      </w:r>
      <w:proofErr w:type="spellStart"/>
      <w:r w:rsidRPr="005D001B">
        <w:rPr>
          <w:lang w:val="en-US"/>
        </w:rPr>
        <w:t>Aleff</w:t>
      </w:r>
      <w:proofErr w:type="spellEnd"/>
      <w:r w:rsidRPr="005D001B">
        <w:rPr>
          <w:lang w:val="en-US"/>
        </w:rPr>
        <w:t xml:space="preserve"> Group, Chair </w:t>
      </w:r>
      <w:r w:rsidR="00033167">
        <w:rPr>
          <w:rFonts w:cstheme="minorHAnsi"/>
          <w:lang w:val="en-US" w:eastAsia="en-US"/>
        </w:rPr>
        <w:t>EGRC W</w:t>
      </w:r>
      <w:r w:rsidRPr="005D001B">
        <w:rPr>
          <w:rFonts w:cstheme="minorHAnsi"/>
          <w:lang w:val="en-US" w:eastAsia="en-US"/>
        </w:rPr>
        <w:t xml:space="preserve">orking </w:t>
      </w:r>
      <w:r w:rsidR="00033167">
        <w:rPr>
          <w:rFonts w:cstheme="minorHAnsi"/>
          <w:lang w:val="en-US" w:eastAsia="en-US"/>
        </w:rPr>
        <w:t>G</w:t>
      </w:r>
      <w:r w:rsidRPr="005D001B">
        <w:rPr>
          <w:rFonts w:cstheme="minorHAnsi"/>
          <w:lang w:val="en-US" w:eastAsia="en-US"/>
        </w:rPr>
        <w:t>roup on Sustain</w:t>
      </w:r>
      <w:r w:rsidR="00416BD6">
        <w:rPr>
          <w:rFonts w:cstheme="minorHAnsi"/>
          <w:lang w:val="en-US" w:eastAsia="en-US"/>
        </w:rPr>
        <w:t>able Development Goals Delivery</w:t>
      </w:r>
      <w:r w:rsidR="00033167">
        <w:rPr>
          <w:rFonts w:cstheme="minorHAnsi"/>
          <w:lang w:val="en-US" w:eastAsia="en-US"/>
        </w:rPr>
        <w:t>, MINEA WG Member</w:t>
      </w:r>
      <w:r w:rsidR="00416BD6">
        <w:rPr>
          <w:rFonts w:cstheme="minorHAnsi"/>
          <w:lang w:val="en-US" w:eastAsia="en-US"/>
        </w:rPr>
        <w:t>]</w:t>
      </w:r>
    </w:p>
    <w:p w14:paraId="0DF91336" w14:textId="353E6D30" w:rsidR="00EC0CE7" w:rsidRDefault="002F6CA8" w:rsidP="00993571">
      <w:pPr>
        <w:pStyle w:val="Listenabsatz"/>
        <w:numPr>
          <w:ilvl w:val="0"/>
          <w:numId w:val="4"/>
        </w:numPr>
        <w:autoSpaceDE/>
        <w:autoSpaceDN/>
        <w:jc w:val="left"/>
        <w:rPr>
          <w:lang w:val="en-US"/>
        </w:rPr>
      </w:pPr>
      <w:r>
        <w:rPr>
          <w:lang w:val="en-US"/>
        </w:rPr>
        <w:t xml:space="preserve">Ms. </w:t>
      </w:r>
      <w:r w:rsidR="00B7735A">
        <w:rPr>
          <w:lang w:val="en-US"/>
        </w:rPr>
        <w:t>Alessandra HOOL [</w:t>
      </w:r>
      <w:r w:rsidR="00EC0CE7">
        <w:rPr>
          <w:lang w:val="en-US"/>
        </w:rPr>
        <w:t>ESM Foundation, Switzerland</w:t>
      </w:r>
      <w:r w:rsidR="00B7735A">
        <w:rPr>
          <w:lang w:val="en-US"/>
        </w:rPr>
        <w:t>]</w:t>
      </w:r>
    </w:p>
    <w:p w14:paraId="44CF74FA" w14:textId="4431C570" w:rsidR="00813268" w:rsidRPr="00FF64BA" w:rsidRDefault="00813268" w:rsidP="00993571">
      <w:pPr>
        <w:pStyle w:val="Listenabsatz"/>
        <w:numPr>
          <w:ilvl w:val="0"/>
          <w:numId w:val="4"/>
        </w:numPr>
        <w:rPr>
          <w:lang w:val="en-US"/>
        </w:rPr>
      </w:pPr>
      <w:r>
        <w:rPr>
          <w:lang w:val="en-US"/>
        </w:rPr>
        <w:t xml:space="preserve">Dr. </w:t>
      </w:r>
      <w:r w:rsidRPr="00FF64BA">
        <w:rPr>
          <w:lang w:val="en-US"/>
        </w:rPr>
        <w:t xml:space="preserve">Ulrich </w:t>
      </w:r>
      <w:r w:rsidRPr="00FF64BA">
        <w:rPr>
          <w:caps/>
          <w:lang w:val="en-US"/>
        </w:rPr>
        <w:t>Kral</w:t>
      </w:r>
      <w:r w:rsidRPr="00FF64BA">
        <w:rPr>
          <w:lang w:val="en-US"/>
        </w:rPr>
        <w:t xml:space="preserve"> [</w:t>
      </w:r>
      <w:proofErr w:type="spellStart"/>
      <w:r w:rsidRPr="00FF64BA">
        <w:rPr>
          <w:lang w:val="en-US"/>
        </w:rPr>
        <w:t>Technisch</w:t>
      </w:r>
      <w:r w:rsidR="00033167">
        <w:rPr>
          <w:lang w:val="en-US"/>
        </w:rPr>
        <w:t>e</w:t>
      </w:r>
      <w:proofErr w:type="spellEnd"/>
      <w:r w:rsidR="00033167">
        <w:rPr>
          <w:lang w:val="en-US"/>
        </w:rPr>
        <w:t xml:space="preserve"> Universität Wien, Chair of MINEA and Chair EGRC W</w:t>
      </w:r>
      <w:r w:rsidRPr="00FF64BA">
        <w:rPr>
          <w:lang w:val="en-US"/>
        </w:rPr>
        <w:t xml:space="preserve">orking </w:t>
      </w:r>
      <w:r w:rsidR="00033167">
        <w:rPr>
          <w:lang w:val="en-US"/>
        </w:rPr>
        <w:t>G</w:t>
      </w:r>
      <w:r w:rsidRPr="00FF64BA">
        <w:rPr>
          <w:lang w:val="en-US"/>
        </w:rPr>
        <w:t>roup on Anthropogenic Resources, Austria]</w:t>
      </w:r>
    </w:p>
    <w:p w14:paraId="65C764C6" w14:textId="3B3E92FE" w:rsidR="00813268" w:rsidRDefault="00813268" w:rsidP="00993571">
      <w:pPr>
        <w:pStyle w:val="Listenabsatz"/>
        <w:numPr>
          <w:ilvl w:val="0"/>
          <w:numId w:val="4"/>
        </w:numPr>
        <w:rPr>
          <w:lang w:val="en-US"/>
        </w:rPr>
      </w:pPr>
      <w:r>
        <w:rPr>
          <w:lang w:val="en-US"/>
        </w:rPr>
        <w:t xml:space="preserve">Ass. Prof. Dr. </w:t>
      </w:r>
      <w:proofErr w:type="spellStart"/>
      <w:r>
        <w:rPr>
          <w:lang w:val="en-US"/>
        </w:rPr>
        <w:t>Joakim</w:t>
      </w:r>
      <w:proofErr w:type="spellEnd"/>
      <w:r>
        <w:rPr>
          <w:lang w:val="en-US"/>
        </w:rPr>
        <w:t xml:space="preserve"> KROOK [</w:t>
      </w:r>
      <w:r w:rsidRPr="005D0400">
        <w:rPr>
          <w:lang w:val="en-US"/>
        </w:rPr>
        <w:t>Linköping University</w:t>
      </w:r>
      <w:r>
        <w:rPr>
          <w:lang w:val="en-US"/>
        </w:rPr>
        <w:t xml:space="preserve">, Leader MINEA WG </w:t>
      </w:r>
      <w:r w:rsidR="00033167">
        <w:rPr>
          <w:lang w:val="en-US"/>
        </w:rPr>
        <w:t>on the resource potential of waste in landfills</w:t>
      </w:r>
      <w:r>
        <w:rPr>
          <w:lang w:val="en-US"/>
        </w:rPr>
        <w:t>, Sweden]</w:t>
      </w:r>
    </w:p>
    <w:p w14:paraId="2D71E47C" w14:textId="7DFD6321" w:rsidR="00813268" w:rsidRPr="00FF64BA" w:rsidRDefault="00813268" w:rsidP="00993571">
      <w:pPr>
        <w:pStyle w:val="Listenabsatz"/>
        <w:numPr>
          <w:ilvl w:val="0"/>
          <w:numId w:val="4"/>
        </w:numPr>
        <w:rPr>
          <w:lang w:val="en-US"/>
        </w:rPr>
      </w:pPr>
      <w:r>
        <w:rPr>
          <w:lang w:val="en-US"/>
        </w:rPr>
        <w:t xml:space="preserve">Dr. </w:t>
      </w:r>
      <w:r w:rsidRPr="00FF64BA">
        <w:rPr>
          <w:lang w:val="en-US"/>
        </w:rPr>
        <w:t>Jakob LEDERER [</w:t>
      </w:r>
      <w:proofErr w:type="spellStart"/>
      <w:r w:rsidRPr="00FF64BA">
        <w:rPr>
          <w:lang w:val="en-US"/>
        </w:rPr>
        <w:t>Technische</w:t>
      </w:r>
      <w:proofErr w:type="spellEnd"/>
      <w:r w:rsidRPr="00FF64BA">
        <w:rPr>
          <w:lang w:val="en-US"/>
        </w:rPr>
        <w:t xml:space="preserve"> Universität Wien, </w:t>
      </w:r>
      <w:r>
        <w:rPr>
          <w:lang w:val="en-US"/>
        </w:rPr>
        <w:t xml:space="preserve">Leader MINEA </w:t>
      </w:r>
      <w:r w:rsidR="00033167">
        <w:rPr>
          <w:lang w:val="en-US"/>
        </w:rPr>
        <w:t>W</w:t>
      </w:r>
      <w:r>
        <w:rPr>
          <w:lang w:val="en-US"/>
        </w:rPr>
        <w:t xml:space="preserve">orking </w:t>
      </w:r>
      <w:r w:rsidR="00033167">
        <w:rPr>
          <w:lang w:val="en-US"/>
        </w:rPr>
        <w:t>G</w:t>
      </w:r>
      <w:r>
        <w:rPr>
          <w:lang w:val="en-US"/>
        </w:rPr>
        <w:t xml:space="preserve">roup on </w:t>
      </w:r>
      <w:r w:rsidR="00033167" w:rsidRPr="00033167">
        <w:rPr>
          <w:lang w:val="en-US"/>
        </w:rPr>
        <w:t>Resource potential of solid residues from waste incineration</w:t>
      </w:r>
      <w:r w:rsidRPr="00033167">
        <w:rPr>
          <w:lang w:val="en-US"/>
        </w:rPr>
        <w:t>,</w:t>
      </w:r>
      <w:r w:rsidRPr="00FF64BA">
        <w:rPr>
          <w:lang w:val="en-US"/>
        </w:rPr>
        <w:t xml:space="preserve"> Austria]</w:t>
      </w:r>
    </w:p>
    <w:p w14:paraId="055739C0" w14:textId="6131B638" w:rsidR="00813268" w:rsidRDefault="00813268" w:rsidP="00993571">
      <w:pPr>
        <w:pStyle w:val="Listenabsatz"/>
        <w:numPr>
          <w:ilvl w:val="0"/>
          <w:numId w:val="4"/>
        </w:numPr>
        <w:rPr>
          <w:lang w:val="en-US"/>
        </w:rPr>
      </w:pPr>
      <w:r>
        <w:rPr>
          <w:lang w:val="en-US"/>
        </w:rPr>
        <w:t>Dr. Mohamed OSMANI [</w:t>
      </w:r>
      <w:r w:rsidRPr="00995BF1">
        <w:rPr>
          <w:lang w:val="en-US"/>
        </w:rPr>
        <w:t>Loughborough University</w:t>
      </w:r>
      <w:r>
        <w:rPr>
          <w:lang w:val="en-US"/>
        </w:rPr>
        <w:t xml:space="preserve">, Leader MINEA </w:t>
      </w:r>
      <w:r w:rsidR="00033167">
        <w:rPr>
          <w:lang w:val="en-US"/>
        </w:rPr>
        <w:t>Working G</w:t>
      </w:r>
      <w:r w:rsidR="00D41B73">
        <w:rPr>
          <w:lang w:val="en-US"/>
        </w:rPr>
        <w:t>roup on material recovery from construction and demolition waste</w:t>
      </w:r>
      <w:r>
        <w:rPr>
          <w:lang w:val="en-US"/>
        </w:rPr>
        <w:t>, United Kingdom]</w:t>
      </w:r>
    </w:p>
    <w:p w14:paraId="7E4F1FE9" w14:textId="4075E566" w:rsidR="00813268" w:rsidRPr="005D001B" w:rsidRDefault="00813268" w:rsidP="00993571">
      <w:pPr>
        <w:pStyle w:val="Listenabsatz"/>
        <w:numPr>
          <w:ilvl w:val="0"/>
          <w:numId w:val="4"/>
        </w:numPr>
        <w:rPr>
          <w:lang w:val="en-US"/>
        </w:rPr>
      </w:pPr>
      <w:r>
        <w:rPr>
          <w:lang w:val="en-US"/>
        </w:rPr>
        <w:t xml:space="preserve">Dr. </w:t>
      </w:r>
      <w:proofErr w:type="spellStart"/>
      <w:r w:rsidRPr="005D001B">
        <w:rPr>
          <w:lang w:val="en-US"/>
        </w:rPr>
        <w:t>Estathios</w:t>
      </w:r>
      <w:proofErr w:type="spellEnd"/>
      <w:r w:rsidRPr="005D001B">
        <w:rPr>
          <w:lang w:val="en-US"/>
        </w:rPr>
        <w:t xml:space="preserve"> </w:t>
      </w:r>
      <w:r w:rsidRPr="005E20DB">
        <w:rPr>
          <w:caps/>
          <w:lang w:val="en-US"/>
        </w:rPr>
        <w:t>Peteves</w:t>
      </w:r>
      <w:r>
        <w:rPr>
          <w:lang w:val="en-US"/>
        </w:rPr>
        <w:t xml:space="preserve"> [</w:t>
      </w:r>
      <w:r w:rsidR="00754D3C">
        <w:rPr>
          <w:lang w:val="en-US"/>
        </w:rPr>
        <w:t>EC Joint Research Center</w:t>
      </w:r>
      <w:r>
        <w:rPr>
          <w:lang w:val="en-US"/>
        </w:rPr>
        <w:t>]</w:t>
      </w:r>
    </w:p>
    <w:p w14:paraId="3C883172" w14:textId="6C019BC7" w:rsidR="00813268" w:rsidRDefault="00813268" w:rsidP="00993571">
      <w:pPr>
        <w:pStyle w:val="Listenabsatz"/>
        <w:numPr>
          <w:ilvl w:val="0"/>
          <w:numId w:val="4"/>
        </w:numPr>
        <w:rPr>
          <w:lang w:val="en-US"/>
        </w:rPr>
      </w:pPr>
      <w:r>
        <w:rPr>
          <w:lang w:val="en-US"/>
        </w:rPr>
        <w:t>Mr. Mark SIMONI [Norwegian Geological Survey, MINEA M</w:t>
      </w:r>
      <w:r w:rsidR="00033167">
        <w:rPr>
          <w:lang w:val="en-US"/>
        </w:rPr>
        <w:t xml:space="preserve">C and WG </w:t>
      </w:r>
      <w:r>
        <w:rPr>
          <w:lang w:val="en-US"/>
        </w:rPr>
        <w:t>Member, Norway]</w:t>
      </w:r>
    </w:p>
    <w:p w14:paraId="4FDDA95F" w14:textId="5118BF34" w:rsidR="00813268" w:rsidRPr="00157799" w:rsidRDefault="00813268" w:rsidP="00993571">
      <w:pPr>
        <w:pStyle w:val="Listenabsatz"/>
        <w:numPr>
          <w:ilvl w:val="0"/>
          <w:numId w:val="4"/>
        </w:numPr>
        <w:rPr>
          <w:lang w:val="en-US"/>
        </w:rPr>
      </w:pPr>
      <w:r>
        <w:rPr>
          <w:lang w:val="en-US"/>
        </w:rPr>
        <w:t xml:space="preserve">Dr. Patrick </w:t>
      </w:r>
      <w:r w:rsidRPr="00995BF1">
        <w:rPr>
          <w:caps/>
          <w:lang w:val="en-US"/>
        </w:rPr>
        <w:t>Wäger</w:t>
      </w:r>
      <w:r>
        <w:rPr>
          <w:caps/>
          <w:lang w:val="en-US"/>
        </w:rPr>
        <w:t xml:space="preserve"> [</w:t>
      </w:r>
      <w:r w:rsidRPr="005D0400">
        <w:rPr>
          <w:lang w:val="en-US"/>
        </w:rPr>
        <w:t xml:space="preserve">Swiss Federal Laboratories for Materials Science and </w:t>
      </w:r>
      <w:r>
        <w:rPr>
          <w:lang w:val="en-US"/>
        </w:rPr>
        <w:t xml:space="preserve">Technology, MINEA </w:t>
      </w:r>
      <w:r w:rsidR="00033167">
        <w:rPr>
          <w:lang w:val="en-US"/>
        </w:rPr>
        <w:t>WG</w:t>
      </w:r>
      <w:r>
        <w:rPr>
          <w:lang w:val="en-US"/>
        </w:rPr>
        <w:t xml:space="preserve"> Member, ESM Foundation, Switzerland</w:t>
      </w:r>
      <w:r>
        <w:rPr>
          <w:caps/>
          <w:lang w:val="en-US"/>
        </w:rPr>
        <w:t>]</w:t>
      </w:r>
    </w:p>
    <w:p w14:paraId="05B77BE1" w14:textId="565FCDDE" w:rsidR="00813268" w:rsidRDefault="00813268" w:rsidP="00993571">
      <w:pPr>
        <w:pStyle w:val="Listenabsatz"/>
        <w:numPr>
          <w:ilvl w:val="0"/>
          <w:numId w:val="4"/>
        </w:numPr>
        <w:rPr>
          <w:lang w:val="en-US"/>
        </w:rPr>
      </w:pPr>
      <w:r>
        <w:rPr>
          <w:lang w:val="en-US"/>
        </w:rPr>
        <w:t xml:space="preserve">Ass. Prof. Dr. Nemanja </w:t>
      </w:r>
      <w:r w:rsidRPr="003E64C2">
        <w:rPr>
          <w:caps/>
          <w:lang w:val="en-US"/>
        </w:rPr>
        <w:t>Stanisavljevic</w:t>
      </w:r>
      <w:r>
        <w:rPr>
          <w:caps/>
          <w:lang w:val="en-US"/>
        </w:rPr>
        <w:t xml:space="preserve"> [</w:t>
      </w:r>
      <w:r w:rsidRPr="005D0400">
        <w:rPr>
          <w:lang w:val="en-US"/>
        </w:rPr>
        <w:t xml:space="preserve">University of Novi Sad, </w:t>
      </w:r>
      <w:r w:rsidR="00033167">
        <w:rPr>
          <w:lang w:val="en-US"/>
        </w:rPr>
        <w:t>Leader MINEA W</w:t>
      </w:r>
      <w:r>
        <w:rPr>
          <w:lang w:val="en-US"/>
        </w:rPr>
        <w:t xml:space="preserve">orking </w:t>
      </w:r>
      <w:r w:rsidR="00033167">
        <w:rPr>
          <w:lang w:val="en-US"/>
        </w:rPr>
        <w:t>G</w:t>
      </w:r>
      <w:r>
        <w:rPr>
          <w:lang w:val="en-US"/>
        </w:rPr>
        <w:t xml:space="preserve">roup on </w:t>
      </w:r>
      <w:r w:rsidR="00033167">
        <w:rPr>
          <w:lang w:val="en-US"/>
        </w:rPr>
        <w:t xml:space="preserve">Knowledge management and </w:t>
      </w:r>
      <w:r>
        <w:rPr>
          <w:lang w:val="en-US"/>
        </w:rPr>
        <w:t xml:space="preserve">dissemination, </w:t>
      </w:r>
      <w:r w:rsidRPr="005D0400">
        <w:rPr>
          <w:lang w:val="en-US"/>
        </w:rPr>
        <w:t>Serbia]</w:t>
      </w:r>
      <w:r>
        <w:rPr>
          <w:lang w:val="en-US"/>
        </w:rPr>
        <w:t xml:space="preserve">  </w:t>
      </w:r>
    </w:p>
    <w:p w14:paraId="6B181C76" w14:textId="77777777" w:rsidR="00813268" w:rsidRDefault="00813268" w:rsidP="00993571">
      <w:pPr>
        <w:pStyle w:val="Listenabsatz"/>
        <w:numPr>
          <w:ilvl w:val="0"/>
          <w:numId w:val="4"/>
        </w:numPr>
        <w:rPr>
          <w:lang w:val="en-US"/>
        </w:rPr>
      </w:pPr>
      <w:r>
        <w:rPr>
          <w:lang w:val="en-US"/>
        </w:rPr>
        <w:t xml:space="preserve">Mr. </w:t>
      </w:r>
      <w:proofErr w:type="spellStart"/>
      <w:r w:rsidRPr="00157799">
        <w:rPr>
          <w:lang w:val="en-US"/>
        </w:rPr>
        <w:t>Harikrishnan</w:t>
      </w:r>
      <w:proofErr w:type="spellEnd"/>
      <w:r w:rsidRPr="00157799">
        <w:rPr>
          <w:lang w:val="en-US"/>
        </w:rPr>
        <w:t xml:space="preserve"> TULSIDAS</w:t>
      </w:r>
      <w:r>
        <w:rPr>
          <w:lang w:val="en-US"/>
        </w:rPr>
        <w:t xml:space="preserve"> [</w:t>
      </w:r>
      <w:r w:rsidRPr="005D0400">
        <w:rPr>
          <w:lang w:val="en-US"/>
        </w:rPr>
        <w:t>United Nations Economic Commission for Europe</w:t>
      </w:r>
      <w:r>
        <w:rPr>
          <w:lang w:val="en-US"/>
        </w:rPr>
        <w:t>]</w:t>
      </w:r>
    </w:p>
    <w:p w14:paraId="4B6EC726" w14:textId="6FE4158C" w:rsidR="00813268" w:rsidRPr="00F92743" w:rsidRDefault="00813268" w:rsidP="00993571">
      <w:pPr>
        <w:pStyle w:val="Listenabsatz"/>
        <w:numPr>
          <w:ilvl w:val="0"/>
          <w:numId w:val="4"/>
        </w:numPr>
        <w:rPr>
          <w:lang w:val="en-US"/>
        </w:rPr>
      </w:pPr>
      <w:r w:rsidRPr="00813268">
        <w:rPr>
          <w:lang w:val="en-US"/>
        </w:rPr>
        <w:t xml:space="preserve">Dr. Andrea WINTERSTETTER [VITO, </w:t>
      </w:r>
      <w:r w:rsidR="00033167">
        <w:rPr>
          <w:lang w:val="en-US"/>
        </w:rPr>
        <w:t xml:space="preserve">MINEA WG Member, </w:t>
      </w:r>
      <w:r w:rsidRPr="00813268">
        <w:rPr>
          <w:lang w:val="en-US"/>
        </w:rPr>
        <w:t>Belgium]</w:t>
      </w:r>
    </w:p>
    <w:p w14:paraId="6474C1DE" w14:textId="77777777" w:rsidR="00F92743" w:rsidRPr="00443EE4" w:rsidRDefault="00F92743" w:rsidP="00EA2AF0">
      <w:pPr>
        <w:ind w:left="360"/>
        <w:rPr>
          <w:lang w:val="en-US"/>
        </w:rPr>
        <w:sectPr w:rsidR="00F92743" w:rsidRPr="00443EE4" w:rsidSect="005332DC">
          <w:headerReference w:type="default" r:id="rId11"/>
          <w:footerReference w:type="default" r:id="rId12"/>
          <w:pgSz w:w="11906" w:h="16838"/>
          <w:pgMar w:top="2269" w:right="1417" w:bottom="1134" w:left="1417" w:header="426" w:footer="708" w:gutter="0"/>
          <w:cols w:space="708"/>
          <w:docGrid w:linePitch="360"/>
        </w:sectPr>
      </w:pPr>
    </w:p>
    <w:p w14:paraId="055822BC" w14:textId="1060CADF" w:rsidR="00B14F8E" w:rsidRDefault="008A3C34" w:rsidP="00A624EE">
      <w:pPr>
        <w:pStyle w:val="berschrift1"/>
        <w:rPr>
          <w:lang w:val="en-US"/>
        </w:rPr>
      </w:pPr>
      <w:bookmarkStart w:id="6" w:name="_Toc511905589"/>
      <w:proofErr w:type="spellStart"/>
      <w:r>
        <w:rPr>
          <w:lang w:val="en-US"/>
        </w:rPr>
        <w:lastRenderedPageBreak/>
        <w:t>Programme</w:t>
      </w:r>
      <w:bookmarkEnd w:id="6"/>
      <w:proofErr w:type="spellEnd"/>
    </w:p>
    <w:p w14:paraId="1C36E4F6" w14:textId="0F1BCCA0" w:rsidR="003868FC" w:rsidRDefault="004B52DD" w:rsidP="003868FC">
      <w:pPr>
        <w:pStyle w:val="berschrift2"/>
        <w:rPr>
          <w:lang w:val="en-US"/>
        </w:rPr>
      </w:pPr>
      <w:bookmarkStart w:id="7" w:name="_Toc511905590"/>
      <w:r>
        <w:rPr>
          <w:lang w:val="en-US"/>
        </w:rPr>
        <w:t xml:space="preserve">Thematic Workshop on </w:t>
      </w:r>
      <w:r w:rsidR="003868FC">
        <w:rPr>
          <w:lang w:val="en-US"/>
        </w:rPr>
        <w:t>Classifying anthropogenic resources</w:t>
      </w:r>
      <w:bookmarkEnd w:id="7"/>
    </w:p>
    <w:p w14:paraId="3885C0AF" w14:textId="0CF62180" w:rsidR="00FF2103" w:rsidRDefault="00FF2103" w:rsidP="00FF2103">
      <w:pPr>
        <w:rPr>
          <w:lang w:val="en-US"/>
        </w:rPr>
      </w:pPr>
      <w:r>
        <w:rPr>
          <w:lang w:val="en-US"/>
        </w:rPr>
        <w:t>Chair:</w:t>
      </w:r>
      <w:r>
        <w:rPr>
          <w:lang w:val="en-US"/>
        </w:rPr>
        <w:tab/>
      </w:r>
      <w:r>
        <w:rPr>
          <w:lang w:val="en-US"/>
        </w:rPr>
        <w:tab/>
        <w:t>David McDonald</w:t>
      </w:r>
    </w:p>
    <w:p w14:paraId="58B330B5" w14:textId="5C4F7DB7" w:rsidR="00FF2103" w:rsidRDefault="00FF2103" w:rsidP="00FF2103">
      <w:pPr>
        <w:rPr>
          <w:lang w:val="en-US"/>
        </w:rPr>
      </w:pPr>
      <w:r>
        <w:rPr>
          <w:lang w:val="en-US"/>
        </w:rPr>
        <w:t>Co-Chairs:</w:t>
      </w:r>
      <w:r>
        <w:rPr>
          <w:lang w:val="en-US"/>
        </w:rPr>
        <w:tab/>
        <w:t xml:space="preserve">Ulrich </w:t>
      </w:r>
      <w:proofErr w:type="spellStart"/>
      <w:r>
        <w:rPr>
          <w:lang w:val="en-US"/>
        </w:rPr>
        <w:t>Kral</w:t>
      </w:r>
      <w:proofErr w:type="spellEnd"/>
      <w:r>
        <w:rPr>
          <w:lang w:val="en-US"/>
        </w:rPr>
        <w:t xml:space="preserve"> and Roland </w:t>
      </w:r>
      <w:proofErr w:type="spellStart"/>
      <w:r>
        <w:rPr>
          <w:lang w:val="en-US"/>
        </w:rPr>
        <w:t>Gauß</w:t>
      </w:r>
      <w:proofErr w:type="spellEnd"/>
    </w:p>
    <w:p w14:paraId="7096B742" w14:textId="444E22D5" w:rsidR="00490B19" w:rsidRDefault="00490B19" w:rsidP="00FF2103">
      <w:pPr>
        <w:rPr>
          <w:lang w:val="en-US"/>
        </w:rPr>
      </w:pPr>
      <w:r>
        <w:rPr>
          <w:lang w:val="en-US"/>
        </w:rPr>
        <w:t>Room:</w:t>
      </w:r>
      <w:r>
        <w:rPr>
          <w:lang w:val="en-US"/>
        </w:rPr>
        <w:tab/>
      </w:r>
      <w:r>
        <w:rPr>
          <w:lang w:val="en-US"/>
        </w:rPr>
        <w:tab/>
      </w:r>
      <w:r w:rsidR="006F3C1D" w:rsidRPr="006F3C1D">
        <w:rPr>
          <w:lang w:val="en-US"/>
        </w:rPr>
        <w:t>Salle XXVII, Building E</w:t>
      </w:r>
      <w:r w:rsidR="005158FE">
        <w:rPr>
          <w:lang w:val="en-US"/>
        </w:rPr>
        <w:t>, Palais des Nations</w:t>
      </w:r>
    </w:p>
    <w:p w14:paraId="3E6C0590" w14:textId="77777777" w:rsidR="00FF2103" w:rsidRPr="00FF2103" w:rsidRDefault="00FF2103" w:rsidP="00FF2103">
      <w:pPr>
        <w:rPr>
          <w:lang w:val="en-US"/>
        </w:rPr>
      </w:pPr>
    </w:p>
    <w:tbl>
      <w:tblPr>
        <w:tblW w:w="14309" w:type="dxa"/>
        <w:tblCellMar>
          <w:top w:w="15" w:type="dxa"/>
          <w:left w:w="15" w:type="dxa"/>
          <w:bottom w:w="15" w:type="dxa"/>
          <w:right w:w="15" w:type="dxa"/>
        </w:tblCellMar>
        <w:tblLook w:val="04A0" w:firstRow="1" w:lastRow="0" w:firstColumn="1" w:lastColumn="0" w:noHBand="0" w:noVBand="1"/>
      </w:tblPr>
      <w:tblGrid>
        <w:gridCol w:w="465"/>
        <w:gridCol w:w="749"/>
        <w:gridCol w:w="1018"/>
        <w:gridCol w:w="4990"/>
        <w:gridCol w:w="1877"/>
        <w:gridCol w:w="35"/>
        <w:gridCol w:w="5175"/>
      </w:tblGrid>
      <w:tr w:rsidR="008B1113" w:rsidRPr="00A338DB" w14:paraId="29A5526C" w14:textId="3CFC5A4A" w:rsidTr="008B1113">
        <w:tc>
          <w:tcPr>
            <w:tcW w:w="46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bookmarkEnd w:id="0"/>
          <w:p w14:paraId="04AF6F2B" w14:textId="77777777" w:rsidR="008B1113" w:rsidRPr="00A338DB" w:rsidRDefault="008B1113" w:rsidP="003D33AF">
            <w:pPr>
              <w:rPr>
                <w:sz w:val="24"/>
                <w:szCs w:val="24"/>
                <w:lang w:eastAsia="de-AT"/>
              </w:rPr>
            </w:pPr>
            <w:r w:rsidRPr="00A338DB">
              <w:rPr>
                <w:b/>
                <w:bCs/>
                <w:color w:val="000000"/>
                <w:lang w:eastAsia="de-AT"/>
              </w:rPr>
              <w:t>N°</w:t>
            </w:r>
          </w:p>
        </w:tc>
        <w:tc>
          <w:tcPr>
            <w:tcW w:w="7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5948855C" w14:textId="77777777" w:rsidR="008B1113" w:rsidRPr="00A338DB" w:rsidRDefault="008B1113" w:rsidP="003D33AF">
            <w:pPr>
              <w:rPr>
                <w:sz w:val="24"/>
                <w:szCs w:val="24"/>
                <w:lang w:eastAsia="de-AT"/>
              </w:rPr>
            </w:pPr>
            <w:r>
              <w:rPr>
                <w:b/>
                <w:bCs/>
                <w:color w:val="000000"/>
                <w:lang w:eastAsia="de-AT"/>
              </w:rPr>
              <w:t>Time</w:t>
            </w:r>
          </w:p>
        </w:tc>
        <w:tc>
          <w:tcPr>
            <w:tcW w:w="10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E30F1DD" w14:textId="77777777" w:rsidR="008B1113" w:rsidRPr="00A338DB" w:rsidRDefault="008B1113" w:rsidP="003D33AF">
            <w:pPr>
              <w:rPr>
                <w:sz w:val="24"/>
                <w:szCs w:val="24"/>
                <w:lang w:eastAsia="de-AT"/>
              </w:rPr>
            </w:pPr>
            <w:r w:rsidRPr="00A338DB">
              <w:rPr>
                <w:b/>
                <w:bCs/>
                <w:color w:val="000000"/>
                <w:lang w:eastAsia="de-AT"/>
              </w:rPr>
              <w:t>Duration</w:t>
            </w:r>
          </w:p>
        </w:tc>
        <w:tc>
          <w:tcPr>
            <w:tcW w:w="49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46BB8426" w14:textId="77777777" w:rsidR="008B1113" w:rsidRPr="00A338DB" w:rsidRDefault="008B1113" w:rsidP="003D33AF">
            <w:pPr>
              <w:rPr>
                <w:sz w:val="24"/>
                <w:szCs w:val="24"/>
                <w:lang w:eastAsia="de-AT"/>
              </w:rPr>
            </w:pPr>
            <w:r>
              <w:rPr>
                <w:b/>
                <w:bCs/>
                <w:color w:val="000000"/>
                <w:lang w:eastAsia="de-AT"/>
              </w:rPr>
              <w:t>Topic</w:t>
            </w:r>
          </w:p>
        </w:tc>
        <w:tc>
          <w:tcPr>
            <w:tcW w:w="1877" w:type="dxa"/>
            <w:tcBorders>
              <w:top w:val="single" w:sz="6" w:space="0" w:color="000000"/>
              <w:left w:val="single" w:sz="6" w:space="0" w:color="000000"/>
              <w:bottom w:val="single" w:sz="6" w:space="0" w:color="000000"/>
              <w:right w:val="single" w:sz="6" w:space="0" w:color="000000"/>
            </w:tcBorders>
            <w:shd w:val="clear" w:color="auto" w:fill="D9D9D9"/>
          </w:tcPr>
          <w:p w14:paraId="22C98FFB" w14:textId="087DB2A7" w:rsidR="008B1113" w:rsidRPr="00A338DB" w:rsidRDefault="008B1113" w:rsidP="00867BA9">
            <w:pPr>
              <w:jc w:val="left"/>
              <w:rPr>
                <w:b/>
                <w:bCs/>
                <w:color w:val="000000"/>
                <w:lang w:eastAsia="de-AT"/>
              </w:rPr>
            </w:pPr>
            <w:r>
              <w:rPr>
                <w:b/>
                <w:bCs/>
                <w:color w:val="000000"/>
                <w:lang w:eastAsia="de-AT"/>
              </w:rPr>
              <w:t>Presenter / Facilitator</w:t>
            </w: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D9D9D9"/>
          </w:tcPr>
          <w:p w14:paraId="36FA0739" w14:textId="099983AD" w:rsidR="008B1113" w:rsidRDefault="008B1113" w:rsidP="003D33AF">
            <w:pPr>
              <w:rPr>
                <w:b/>
                <w:bCs/>
                <w:color w:val="000000"/>
                <w:lang w:eastAsia="de-AT"/>
              </w:rPr>
            </w:pPr>
            <w:r>
              <w:rPr>
                <w:b/>
                <w:bCs/>
                <w:color w:val="000000"/>
                <w:lang w:eastAsia="de-AT"/>
              </w:rPr>
              <w:t>Organisation</w:t>
            </w:r>
          </w:p>
        </w:tc>
      </w:tr>
      <w:tr w:rsidR="008B1113" w:rsidRPr="00A338DB" w14:paraId="4573D297"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0FAB3BA" w14:textId="77777777" w:rsidR="008B1113" w:rsidRPr="00A338DB" w:rsidRDefault="008B1113" w:rsidP="007A3527">
            <w:pPr>
              <w:rPr>
                <w:b/>
                <w:bCs/>
                <w:color w:val="000000"/>
                <w:lang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CCDB8B2" w14:textId="5B2F52D9" w:rsidR="008B1113" w:rsidRDefault="008B1113" w:rsidP="007A3527">
            <w:pPr>
              <w:rPr>
                <w:bCs/>
                <w:color w:val="000000"/>
                <w:lang w:eastAsia="de-AT"/>
              </w:rPr>
            </w:pPr>
            <w:r>
              <w:rPr>
                <w:bCs/>
                <w:color w:val="000000"/>
                <w:lang w:eastAsia="de-AT"/>
              </w:rPr>
              <w:t>09:00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B333B24" w14:textId="1047F28B" w:rsidR="008B1113" w:rsidRDefault="008B1113" w:rsidP="007A3527">
            <w:pPr>
              <w:rPr>
                <w:bCs/>
                <w:color w:val="000000"/>
                <w:lang w:eastAsia="de-AT"/>
              </w:rPr>
            </w:pPr>
            <w:r>
              <w:rPr>
                <w:bCs/>
                <w:color w:val="000000"/>
                <w:lang w:eastAsia="de-AT"/>
              </w:rPr>
              <w:t>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7708994" w14:textId="435726AD" w:rsidR="008B1113" w:rsidRPr="00DF596F" w:rsidRDefault="008B1113" w:rsidP="007A3527">
            <w:pPr>
              <w:rPr>
                <w:bCs/>
                <w:color w:val="000000"/>
                <w:u w:val="words"/>
                <w:lang w:eastAsia="de-AT"/>
              </w:rPr>
            </w:pPr>
            <w:r w:rsidRPr="00DF596F">
              <w:rPr>
                <w:rFonts w:ascii="Cambria" w:hAnsi="Cambria" w:cs="Calibri"/>
                <w:color w:val="000000" w:themeColor="text1"/>
                <w:lang w:val="en-US"/>
              </w:rPr>
              <w:t>Welcome words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535AC0C4" w14:textId="5D4010C7" w:rsidR="008B1113" w:rsidRPr="00517B28" w:rsidRDefault="008B1113" w:rsidP="00F05919">
            <w:pPr>
              <w:rPr>
                <w:bCs/>
                <w:color w:val="000000"/>
                <w:lang w:eastAsia="de-AT"/>
              </w:rPr>
            </w:pPr>
            <w:r>
              <w:rPr>
                <w:bCs/>
                <w:color w:val="000000"/>
                <w:lang w:eastAsia="de-AT"/>
              </w:rPr>
              <w:t>David McDonald</w:t>
            </w:r>
          </w:p>
        </w:tc>
        <w:tc>
          <w:tcPr>
            <w:tcW w:w="5210" w:type="dxa"/>
            <w:gridSpan w:val="2"/>
            <w:tcBorders>
              <w:top w:val="single" w:sz="6" w:space="0" w:color="000000"/>
              <w:left w:val="single" w:sz="6" w:space="0" w:color="000000"/>
              <w:bottom w:val="single" w:sz="6" w:space="0" w:color="000000"/>
              <w:right w:val="single" w:sz="6" w:space="0" w:color="000000"/>
            </w:tcBorders>
          </w:tcPr>
          <w:p w14:paraId="5BA1FC6A" w14:textId="25B23890" w:rsidR="008B1113" w:rsidRPr="00517B28" w:rsidRDefault="008B1113" w:rsidP="007A3527">
            <w:pPr>
              <w:rPr>
                <w:bCs/>
                <w:color w:val="000000"/>
                <w:lang w:eastAsia="de-AT"/>
              </w:rPr>
            </w:pPr>
            <w:r>
              <w:rPr>
                <w:bCs/>
                <w:color w:val="000000"/>
                <w:lang w:eastAsia="de-AT"/>
              </w:rPr>
              <w:t>Chair of the UNECE Expert Group on Resource Classification (EGRC)</w:t>
            </w:r>
          </w:p>
        </w:tc>
      </w:tr>
      <w:tr w:rsidR="00FD5E1F" w:rsidRPr="00A338DB" w14:paraId="7562AA23"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141BDB3" w14:textId="77777777" w:rsidR="00FD5E1F" w:rsidRPr="00A338DB" w:rsidRDefault="00FD5E1F" w:rsidP="007A3527">
            <w:pPr>
              <w:rPr>
                <w:b/>
                <w:bCs/>
                <w:color w:val="000000"/>
                <w:lang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2174ED2" w14:textId="68D8C341" w:rsidR="00FD5E1F" w:rsidRDefault="00FD5E1F" w:rsidP="007A3527">
            <w:pPr>
              <w:rPr>
                <w:bCs/>
                <w:color w:val="000000"/>
                <w:lang w:eastAsia="de-AT"/>
              </w:rPr>
            </w:pPr>
            <w:r>
              <w:rPr>
                <w:bCs/>
                <w:color w:val="000000"/>
                <w:lang w:eastAsia="de-AT"/>
              </w:rPr>
              <w:t>09:05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337C37A" w14:textId="1870B2C3" w:rsidR="00FD5E1F" w:rsidRDefault="00FD5E1F" w:rsidP="007A3527">
            <w:pPr>
              <w:rPr>
                <w:bCs/>
                <w:color w:val="000000"/>
                <w:lang w:eastAsia="de-AT"/>
              </w:rPr>
            </w:pPr>
            <w:r>
              <w:rPr>
                <w:bCs/>
                <w:color w:val="000000"/>
                <w:lang w:eastAsia="de-AT"/>
              </w:rPr>
              <w:t>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D52FC74" w14:textId="75528561" w:rsidR="00FD5E1F" w:rsidRPr="00DF596F" w:rsidRDefault="00FD5E1F" w:rsidP="007A3527">
            <w:pPr>
              <w:rPr>
                <w:rFonts w:ascii="Cambria" w:hAnsi="Cambria" w:cs="Calibri"/>
                <w:color w:val="000000" w:themeColor="text1"/>
                <w:lang w:val="en-US"/>
              </w:rPr>
            </w:pPr>
            <w:r>
              <w:rPr>
                <w:rFonts w:ascii="Cambria" w:hAnsi="Cambria" w:cs="Calibri"/>
                <w:color w:val="000000" w:themeColor="text1"/>
                <w:lang w:val="en-US"/>
              </w:rPr>
              <w:t xml:space="preserve">Introduction and </w:t>
            </w:r>
            <w:proofErr w:type="spellStart"/>
            <w:r>
              <w:rPr>
                <w:rFonts w:ascii="Cambria" w:hAnsi="Cambria" w:cs="Calibri"/>
                <w:color w:val="000000" w:themeColor="text1"/>
                <w:lang w:val="en-US"/>
              </w:rPr>
              <w:t>programme</w:t>
            </w:r>
            <w:proofErr w:type="spellEnd"/>
            <w:r>
              <w:rPr>
                <w:rFonts w:ascii="Cambria" w:hAnsi="Cambria" w:cs="Calibri"/>
                <w:color w:val="000000" w:themeColor="text1"/>
                <w:lang w:val="en-US"/>
              </w:rPr>
              <w:t xml:space="preserve"> overview</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73ABE5E0" w14:textId="30076022" w:rsidR="00FD5E1F" w:rsidRDefault="00FD5E1F" w:rsidP="00626AB1">
            <w:pPr>
              <w:rPr>
                <w:bCs/>
                <w:color w:val="000000"/>
                <w:lang w:eastAsia="de-AT"/>
              </w:rPr>
            </w:pPr>
            <w:r>
              <w:rPr>
                <w:bCs/>
                <w:color w:val="000000"/>
                <w:lang w:eastAsia="de-AT"/>
              </w:rPr>
              <w:t xml:space="preserve">Ulrich </w:t>
            </w:r>
            <w:proofErr w:type="spellStart"/>
            <w:r>
              <w:rPr>
                <w:bCs/>
                <w:color w:val="000000"/>
                <w:lang w:eastAsia="de-AT"/>
              </w:rPr>
              <w:t>Kral</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249EA668" w14:textId="3E216641" w:rsidR="00FD5E1F" w:rsidRDefault="00FD5E1F" w:rsidP="007A3527">
            <w:pPr>
              <w:rPr>
                <w:bCs/>
                <w:color w:val="000000"/>
                <w:lang w:eastAsia="de-AT"/>
              </w:rPr>
            </w:pPr>
            <w:r>
              <w:rPr>
                <w:bCs/>
                <w:color w:val="000000"/>
                <w:lang w:val="en-US" w:eastAsia="de-AT"/>
              </w:rPr>
              <w:t>Chair of UNECE EGRC Anthropogenic Resource Working Group and Chair of MINEA</w:t>
            </w:r>
          </w:p>
        </w:tc>
      </w:tr>
      <w:tr w:rsidR="008B1113" w:rsidRPr="00A338DB" w14:paraId="677B894C"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6EF51496" w14:textId="77777777" w:rsidR="008B1113" w:rsidRPr="00A338DB" w:rsidRDefault="008B1113" w:rsidP="007A3527">
            <w:pPr>
              <w:rPr>
                <w:b/>
                <w:bCs/>
                <w:color w:val="000000"/>
                <w:lang w:eastAsia="de-AT"/>
              </w:rPr>
            </w:pPr>
          </w:p>
        </w:tc>
        <w:tc>
          <w:tcPr>
            <w:tcW w:w="8669" w:type="dxa"/>
            <w:gridSpan w:val="5"/>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1374ED59" w14:textId="41823CB2" w:rsidR="008B1113" w:rsidRPr="007A3527" w:rsidRDefault="008B1113" w:rsidP="007A3527">
            <w:pPr>
              <w:rPr>
                <w:b/>
                <w:bCs/>
                <w:color w:val="000000"/>
                <w:lang w:eastAsia="de-AT"/>
              </w:rPr>
            </w:pPr>
            <w:r w:rsidRPr="007A3527">
              <w:rPr>
                <w:b/>
                <w:bCs/>
                <w:color w:val="FFFFFF" w:themeColor="background1"/>
                <w:lang w:eastAsia="de-AT"/>
              </w:rPr>
              <w:t>Keynote talks</w:t>
            </w:r>
          </w:p>
        </w:tc>
        <w:tc>
          <w:tcPr>
            <w:tcW w:w="5175" w:type="dxa"/>
            <w:tcBorders>
              <w:top w:val="single" w:sz="6" w:space="0" w:color="000000"/>
              <w:left w:val="single" w:sz="6" w:space="0" w:color="000000"/>
              <w:bottom w:val="single" w:sz="6" w:space="0" w:color="000000"/>
              <w:right w:val="single" w:sz="6" w:space="0" w:color="000000"/>
            </w:tcBorders>
            <w:shd w:val="clear" w:color="auto" w:fill="002060"/>
          </w:tcPr>
          <w:p w14:paraId="07C23146" w14:textId="77777777" w:rsidR="008B1113" w:rsidRDefault="008B1113" w:rsidP="00DD5A2D">
            <w:pPr>
              <w:jc w:val="left"/>
              <w:rPr>
                <w:lang w:val="en-US"/>
              </w:rPr>
            </w:pPr>
          </w:p>
        </w:tc>
      </w:tr>
      <w:tr w:rsidR="008B1113" w:rsidRPr="00A338DB" w14:paraId="043601CF" w14:textId="77777777" w:rsidTr="008B1113">
        <w:tc>
          <w:tcPr>
            <w:tcW w:w="465" w:type="dxa"/>
            <w:vMerge w:val="restart"/>
            <w:tcBorders>
              <w:left w:val="single" w:sz="6" w:space="0" w:color="000000"/>
              <w:right w:val="single" w:sz="6" w:space="0" w:color="000000"/>
            </w:tcBorders>
            <w:shd w:val="clear" w:color="auto" w:fill="auto"/>
            <w:tcMar>
              <w:top w:w="0" w:type="dxa"/>
              <w:left w:w="120" w:type="dxa"/>
              <w:bottom w:w="0" w:type="dxa"/>
              <w:right w:w="120" w:type="dxa"/>
            </w:tcMar>
            <w:vAlign w:val="center"/>
          </w:tcPr>
          <w:p w14:paraId="1D7DF701" w14:textId="532FD81D" w:rsidR="008B1113" w:rsidRPr="00A338DB" w:rsidRDefault="008B1113" w:rsidP="0086427C">
            <w:pPr>
              <w:jc w:val="center"/>
              <w:rPr>
                <w:b/>
                <w:bCs/>
                <w:color w:val="000000"/>
                <w:lang w:eastAsia="de-AT"/>
              </w:rPr>
            </w:pPr>
            <w:r>
              <w:rPr>
                <w:b/>
                <w:bCs/>
                <w:color w:val="000000"/>
                <w:lang w:eastAsia="de-AT"/>
              </w:rPr>
              <w:t>1</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479B42A" w14:textId="4B6BBB99" w:rsidR="008B1113" w:rsidRDefault="00FD5E1F" w:rsidP="00FD5E1F">
            <w:pPr>
              <w:rPr>
                <w:bCs/>
                <w:color w:val="000000"/>
                <w:lang w:eastAsia="de-AT"/>
              </w:rPr>
            </w:pPr>
            <w:r>
              <w:rPr>
                <w:bCs/>
                <w:color w:val="000000"/>
                <w:lang w:eastAsia="de-AT"/>
              </w:rPr>
              <w:t>09:10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C0157B8" w14:textId="64CCF507" w:rsidR="008B1113" w:rsidRDefault="008B1113" w:rsidP="007A3527">
            <w:pPr>
              <w:rPr>
                <w:bCs/>
                <w:color w:val="000000"/>
                <w:lang w:eastAsia="de-AT"/>
              </w:rPr>
            </w:pPr>
            <w:r>
              <w:rPr>
                <w:bCs/>
                <w:color w:val="000000"/>
                <w:lang w:eastAsia="de-AT"/>
              </w:rPr>
              <w:t>20’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A8F0AFA" w14:textId="0E2CE41E" w:rsidR="008B1113" w:rsidRPr="005D001B" w:rsidRDefault="008B1113" w:rsidP="00BC4602">
            <w:pPr>
              <w:jc w:val="left"/>
              <w:rPr>
                <w:rFonts w:ascii="Cambria" w:hAnsi="Cambria" w:cs="Calibri"/>
                <w:b/>
                <w:color w:val="000000" w:themeColor="text1"/>
                <w:lang w:val="en-US"/>
              </w:rPr>
            </w:pPr>
            <w:r w:rsidRPr="00D15277">
              <w:rPr>
                <w:bCs/>
                <w:color w:val="000000"/>
                <w:lang w:eastAsia="de-AT"/>
              </w:rPr>
              <w:t>Why we need a standardized internationally accepted resource classification system for primary and secondary resources</w:t>
            </w:r>
            <w:r>
              <w:t>: Opportunities and challenges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0CA5108F" w14:textId="1204EEE3" w:rsidR="008B1113" w:rsidRPr="000F03D9" w:rsidRDefault="008B1113" w:rsidP="007A3527">
            <w:pPr>
              <w:rPr>
                <w:bCs/>
                <w:color w:val="000000"/>
                <w:lang w:eastAsia="de-AT"/>
              </w:rPr>
            </w:pPr>
            <w:r>
              <w:rPr>
                <w:bCs/>
                <w:color w:val="000000"/>
                <w:lang w:val="de-AT" w:eastAsia="de-AT"/>
              </w:rPr>
              <w:t xml:space="preserve">Friedrich-W. </w:t>
            </w:r>
            <w:proofErr w:type="spellStart"/>
            <w:r>
              <w:rPr>
                <w:bCs/>
                <w:color w:val="000000"/>
                <w:lang w:val="de-AT" w:eastAsia="de-AT"/>
              </w:rPr>
              <w:t>Wellmer</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3378FB77" w14:textId="485B17E1" w:rsidR="008B1113" w:rsidRDefault="008B1113" w:rsidP="00C622DD">
            <w:pPr>
              <w:jc w:val="left"/>
              <w:rPr>
                <w:lang w:val="en-US"/>
              </w:rPr>
            </w:pPr>
            <w:r w:rsidRPr="00C622DD">
              <w:rPr>
                <w:bCs/>
                <w:color w:val="000000"/>
                <w:lang w:val="en-US" w:eastAsia="de-AT"/>
              </w:rPr>
              <w:t xml:space="preserve">Former </w:t>
            </w:r>
            <w:r>
              <w:rPr>
                <w:bCs/>
                <w:color w:val="000000"/>
                <w:lang w:val="en-US" w:eastAsia="de-AT"/>
              </w:rPr>
              <w:t xml:space="preserve">President </w:t>
            </w:r>
            <w:r w:rsidRPr="00C622DD">
              <w:rPr>
                <w:bCs/>
                <w:color w:val="000000"/>
                <w:lang w:val="en-US" w:eastAsia="de-AT"/>
              </w:rPr>
              <w:t xml:space="preserve">of </w:t>
            </w:r>
            <w:r>
              <w:rPr>
                <w:bCs/>
                <w:color w:val="000000"/>
                <w:lang w:val="en-US" w:eastAsia="de-AT"/>
              </w:rPr>
              <w:t xml:space="preserve">the </w:t>
            </w:r>
            <w:r>
              <w:t>Federal Institute for Geosciences and Natural Resources in Hannover</w:t>
            </w:r>
          </w:p>
        </w:tc>
      </w:tr>
      <w:tr w:rsidR="008B1113" w:rsidRPr="00A338DB" w14:paraId="679D20C1"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2FFC0007" w14:textId="77777777" w:rsidR="008B1113" w:rsidRPr="00A338DB" w:rsidRDefault="008B1113" w:rsidP="007A3527">
            <w:pPr>
              <w:rPr>
                <w:b/>
                <w:bCs/>
                <w:color w:val="000000"/>
                <w:lang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199D79E" w14:textId="698D6CB7" w:rsidR="008B1113" w:rsidRDefault="00FD5E1F" w:rsidP="007A3527">
            <w:pPr>
              <w:rPr>
                <w:bCs/>
                <w:color w:val="000000"/>
                <w:lang w:eastAsia="de-AT"/>
              </w:rPr>
            </w:pPr>
            <w:r>
              <w:rPr>
                <w:bCs/>
                <w:color w:val="000000"/>
                <w:lang w:val="en-US" w:eastAsia="de-AT"/>
              </w:rPr>
              <w:t>09:30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5F1C8C0" w14:textId="3696F1FA" w:rsidR="008B1113" w:rsidRDefault="008B1113" w:rsidP="007A3527">
            <w:pPr>
              <w:rPr>
                <w:bCs/>
                <w:color w:val="000000"/>
                <w:lang w:eastAsia="de-AT"/>
              </w:rPr>
            </w:pPr>
            <w:r>
              <w:rPr>
                <w:bCs/>
                <w:color w:val="000000"/>
                <w:lang w:val="en-US" w:eastAsia="de-AT"/>
              </w:rPr>
              <w:t>20’</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7AF4D70" w14:textId="460CC37D" w:rsidR="008B1113" w:rsidRDefault="00A627F7" w:rsidP="00BC4602">
            <w:pPr>
              <w:jc w:val="left"/>
              <w:rPr>
                <w:bCs/>
                <w:color w:val="000000"/>
                <w:lang w:eastAsia="de-AT"/>
              </w:rPr>
            </w:pPr>
            <w:r w:rsidRPr="00A627F7">
              <w:rPr>
                <w:bCs/>
                <w:color w:val="000000"/>
                <w:lang w:val="en-US" w:eastAsia="de-AT"/>
              </w:rPr>
              <w:t xml:space="preserve">Quantifying and characterizing in-use stocks </w:t>
            </w:r>
            <w:r w:rsidR="00E55092">
              <w:rPr>
                <w:bCs/>
                <w:color w:val="000000"/>
                <w:lang w:val="en-US" w:eastAsia="de-AT"/>
              </w:rPr>
              <w:t>of non-fuel mineral commodities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3B3A7371" w14:textId="3947125B" w:rsidR="008B1113" w:rsidRDefault="008B1113" w:rsidP="007A3527">
            <w:pPr>
              <w:rPr>
                <w:bCs/>
                <w:color w:val="000000"/>
                <w:lang w:val="de-AT" w:eastAsia="de-AT"/>
              </w:rPr>
            </w:pPr>
            <w:proofErr w:type="spellStart"/>
            <w:r>
              <w:rPr>
                <w:bCs/>
                <w:color w:val="000000"/>
                <w:lang w:val="en-US" w:eastAsia="de-AT"/>
              </w:rPr>
              <w:t>Nedal</w:t>
            </w:r>
            <w:proofErr w:type="spellEnd"/>
            <w:r>
              <w:rPr>
                <w:bCs/>
                <w:color w:val="000000"/>
                <w:lang w:val="en-US" w:eastAsia="de-AT"/>
              </w:rPr>
              <w:t xml:space="preserve"> T. Nassar</w:t>
            </w:r>
          </w:p>
        </w:tc>
        <w:tc>
          <w:tcPr>
            <w:tcW w:w="5210" w:type="dxa"/>
            <w:gridSpan w:val="2"/>
            <w:tcBorders>
              <w:top w:val="single" w:sz="6" w:space="0" w:color="000000"/>
              <w:left w:val="single" w:sz="6" w:space="0" w:color="000000"/>
              <w:bottom w:val="single" w:sz="6" w:space="0" w:color="000000"/>
              <w:right w:val="single" w:sz="6" w:space="0" w:color="000000"/>
            </w:tcBorders>
          </w:tcPr>
          <w:p w14:paraId="4C6B80E7" w14:textId="3FBAC916" w:rsidR="008B1113" w:rsidRPr="00C622DD" w:rsidRDefault="008B1113" w:rsidP="00BC3CC5">
            <w:pPr>
              <w:jc w:val="left"/>
              <w:rPr>
                <w:bCs/>
                <w:color w:val="000000"/>
                <w:lang w:val="en-US" w:eastAsia="de-AT"/>
              </w:rPr>
            </w:pPr>
            <w:r>
              <w:rPr>
                <w:bCs/>
                <w:color w:val="000000"/>
                <w:lang w:val="en-US" w:eastAsia="de-AT"/>
              </w:rPr>
              <w:t>C</w:t>
            </w:r>
            <w:r w:rsidRPr="00017EF7">
              <w:rPr>
                <w:bCs/>
                <w:color w:val="000000"/>
                <w:lang w:val="en-US" w:eastAsia="de-AT"/>
              </w:rPr>
              <w:t>hief of the Materials Flow Analysis Section at the National Mi</w:t>
            </w:r>
            <w:r>
              <w:rPr>
                <w:bCs/>
                <w:color w:val="000000"/>
                <w:lang w:val="en-US" w:eastAsia="de-AT"/>
              </w:rPr>
              <w:t>nerals Information Center, USGS</w:t>
            </w:r>
            <w:r w:rsidRPr="00017EF7">
              <w:rPr>
                <w:bCs/>
                <w:color w:val="000000"/>
                <w:lang w:val="en-US" w:eastAsia="de-AT"/>
              </w:rPr>
              <w:t xml:space="preserve"> </w:t>
            </w:r>
          </w:p>
        </w:tc>
      </w:tr>
      <w:tr w:rsidR="008B1113" w:rsidRPr="00A338DB" w14:paraId="3E05D4E7"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361884CF" w14:textId="77777777" w:rsidR="008B1113" w:rsidRPr="00A338DB" w:rsidRDefault="008B1113" w:rsidP="00966CA6">
            <w:pPr>
              <w:rPr>
                <w:b/>
                <w:bCs/>
                <w:color w:val="000000"/>
                <w:lang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65ABDB21" w14:textId="4E8F6830" w:rsidR="008B1113" w:rsidRPr="006C357E" w:rsidRDefault="00FD5E1F" w:rsidP="00966CA6">
            <w:pPr>
              <w:rPr>
                <w:bCs/>
                <w:color w:val="000000"/>
                <w:lang w:eastAsia="de-AT"/>
              </w:rPr>
            </w:pPr>
            <w:r>
              <w:rPr>
                <w:bCs/>
                <w:color w:val="000000"/>
                <w:lang w:eastAsia="de-AT"/>
              </w:rPr>
              <w:t>09:50</w:t>
            </w:r>
          </w:p>
        </w:tc>
        <w:tc>
          <w:tcPr>
            <w:tcW w:w="101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0D026A57" w14:textId="72206BCB" w:rsidR="008B1113" w:rsidRPr="006C357E" w:rsidRDefault="008B1113" w:rsidP="00966CA6">
            <w:pPr>
              <w:rPr>
                <w:bCs/>
                <w:color w:val="000000"/>
                <w:lang w:eastAsia="de-AT"/>
              </w:rPr>
            </w:pPr>
            <w:r>
              <w:rPr>
                <w:bCs/>
                <w:color w:val="000000"/>
                <w:lang w:eastAsia="de-AT"/>
              </w:rPr>
              <w:t>10</w:t>
            </w:r>
            <w:r w:rsidRPr="006C357E">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30B64DEB" w14:textId="4579F224" w:rsidR="008B1113" w:rsidRPr="006C357E" w:rsidRDefault="008B1113" w:rsidP="00966CA6">
            <w:pPr>
              <w:rPr>
                <w:bCs/>
                <w:color w:val="000000"/>
                <w:lang w:eastAsia="de-AT"/>
              </w:rPr>
            </w:pPr>
            <w:r w:rsidRPr="006C357E">
              <w:rPr>
                <w:bCs/>
                <w:color w:val="000000"/>
                <w:lang w:eastAsia="de-AT"/>
              </w:rPr>
              <w:t>Question and answers</w:t>
            </w:r>
          </w:p>
        </w:tc>
        <w:tc>
          <w:tcPr>
            <w:tcW w:w="187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CD800B1" w14:textId="44BEB31B" w:rsidR="008B1113" w:rsidRPr="006C357E" w:rsidRDefault="008B1113" w:rsidP="00966CA6">
            <w:pPr>
              <w:rPr>
                <w:bCs/>
                <w:color w:val="000000"/>
                <w:lang w:val="de-AT" w:eastAsia="de-AT"/>
              </w:rPr>
            </w:pP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59F7BB6" w14:textId="77777777" w:rsidR="008B1113" w:rsidRPr="006C357E" w:rsidRDefault="008B1113" w:rsidP="00966CA6">
            <w:pPr>
              <w:rPr>
                <w:bCs/>
                <w:color w:val="000000"/>
                <w:lang w:val="de-AT" w:eastAsia="de-AT"/>
              </w:rPr>
            </w:pPr>
          </w:p>
        </w:tc>
      </w:tr>
      <w:tr w:rsidR="00FC06D5" w:rsidRPr="00A338DB" w14:paraId="7DC28E6C" w14:textId="77777777" w:rsidTr="008B1113">
        <w:tc>
          <w:tcPr>
            <w:tcW w:w="465" w:type="dxa"/>
            <w:tcBorders>
              <w:left w:val="single" w:sz="6" w:space="0" w:color="000000"/>
              <w:right w:val="single" w:sz="6" w:space="0" w:color="000000"/>
            </w:tcBorders>
            <w:shd w:val="clear" w:color="auto" w:fill="002060"/>
            <w:tcMar>
              <w:top w:w="0" w:type="dxa"/>
              <w:left w:w="120" w:type="dxa"/>
              <w:bottom w:w="0" w:type="dxa"/>
              <w:right w:w="120" w:type="dxa"/>
            </w:tcMar>
          </w:tcPr>
          <w:p w14:paraId="7F5DBB88" w14:textId="77777777" w:rsidR="00FC06D5" w:rsidRPr="00A338DB" w:rsidRDefault="00FC06D5" w:rsidP="00FC06D5">
            <w:pPr>
              <w:rPr>
                <w:b/>
                <w:bCs/>
                <w:color w:val="000000"/>
                <w:lang w:eastAsia="de-AT"/>
              </w:rPr>
            </w:pPr>
          </w:p>
        </w:tc>
        <w:tc>
          <w:tcPr>
            <w:tcW w:w="13844" w:type="dxa"/>
            <w:gridSpan w:val="6"/>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4695D96A" w14:textId="42AB07BB" w:rsidR="00FC06D5" w:rsidRPr="006C357E" w:rsidRDefault="00FC06D5" w:rsidP="00FC06D5">
            <w:pPr>
              <w:rPr>
                <w:bCs/>
                <w:color w:val="000000"/>
                <w:lang w:val="de-AT" w:eastAsia="de-AT"/>
              </w:rPr>
            </w:pPr>
            <w:r w:rsidRPr="005233D3">
              <w:rPr>
                <w:b/>
                <w:bCs/>
                <w:color w:val="FFFFFF" w:themeColor="background1"/>
                <w:lang w:val="en-US" w:eastAsia="de-AT"/>
              </w:rPr>
              <w:t>Anthropogenic Resource Classification</w:t>
            </w:r>
          </w:p>
        </w:tc>
      </w:tr>
      <w:tr w:rsidR="00FC06D5" w:rsidRPr="00A338DB" w14:paraId="5CED6104" w14:textId="77777777" w:rsidTr="008B1113">
        <w:tc>
          <w:tcPr>
            <w:tcW w:w="465" w:type="dxa"/>
            <w:vMerge w:val="restart"/>
            <w:tcBorders>
              <w:left w:val="single" w:sz="6" w:space="0" w:color="000000"/>
              <w:right w:val="single" w:sz="6" w:space="0" w:color="000000"/>
            </w:tcBorders>
            <w:shd w:val="clear" w:color="auto" w:fill="auto"/>
            <w:tcMar>
              <w:top w:w="0" w:type="dxa"/>
              <w:left w:w="120" w:type="dxa"/>
              <w:bottom w:w="0" w:type="dxa"/>
              <w:right w:w="120" w:type="dxa"/>
            </w:tcMar>
            <w:vAlign w:val="center"/>
          </w:tcPr>
          <w:p w14:paraId="5D78B0AA" w14:textId="4EA1DBA1" w:rsidR="00FC06D5" w:rsidRPr="00A338DB" w:rsidRDefault="00FC06D5" w:rsidP="00FC06D5">
            <w:pPr>
              <w:jc w:val="center"/>
              <w:rPr>
                <w:b/>
                <w:bCs/>
                <w:color w:val="000000"/>
                <w:lang w:eastAsia="de-AT"/>
              </w:rPr>
            </w:pPr>
            <w:r>
              <w:rPr>
                <w:b/>
                <w:bCs/>
                <w:color w:val="000000"/>
                <w:lang w:eastAsia="de-AT"/>
              </w:rPr>
              <w:t>2</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A1E471E" w14:textId="5A2217BC" w:rsidR="00FC06D5" w:rsidRDefault="00FD5E1F" w:rsidP="00FC06D5">
            <w:pPr>
              <w:rPr>
                <w:bCs/>
                <w:color w:val="000000"/>
                <w:lang w:eastAsia="de-AT"/>
              </w:rPr>
            </w:pPr>
            <w:r>
              <w:rPr>
                <w:bCs/>
                <w:color w:val="000000"/>
                <w:lang w:eastAsia="de-AT"/>
              </w:rPr>
              <w:t>10:00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69B302C" w14:textId="50989C89" w:rsidR="00FC06D5" w:rsidRDefault="00FD5E1F" w:rsidP="00FD5E1F">
            <w:pPr>
              <w:rPr>
                <w:bCs/>
                <w:color w:val="000000"/>
                <w:lang w:eastAsia="de-AT"/>
              </w:rPr>
            </w:pPr>
            <w:r>
              <w:rPr>
                <w:bCs/>
                <w:color w:val="000000"/>
                <w:lang w:val="en-US" w:eastAsia="de-AT"/>
              </w:rPr>
              <w:t>15</w:t>
            </w:r>
            <w:r w:rsidR="00FC06D5">
              <w:rPr>
                <w:bCs/>
                <w:color w:val="000000"/>
                <w:lang w:val="en-US"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A9405F1" w14:textId="0A8D79E0" w:rsidR="00FC06D5" w:rsidRPr="006C357E" w:rsidRDefault="00560F9B" w:rsidP="00560F9B">
            <w:pPr>
              <w:jc w:val="left"/>
              <w:rPr>
                <w:bCs/>
                <w:color w:val="000000"/>
                <w:lang w:eastAsia="de-AT"/>
              </w:rPr>
            </w:pPr>
            <w:r>
              <w:rPr>
                <w:bCs/>
                <w:color w:val="000000"/>
                <w:lang w:val="en-US" w:eastAsia="de-AT"/>
              </w:rPr>
              <w:t>Why and h</w:t>
            </w:r>
            <w:r w:rsidR="00A96623">
              <w:rPr>
                <w:bCs/>
                <w:color w:val="000000"/>
                <w:lang w:val="en-US" w:eastAsia="de-AT"/>
              </w:rPr>
              <w:t>ow to c</w:t>
            </w:r>
            <w:r w:rsidR="00006F75">
              <w:rPr>
                <w:bCs/>
                <w:color w:val="000000"/>
                <w:lang w:val="en-US" w:eastAsia="de-AT"/>
              </w:rPr>
              <w:t xml:space="preserve">lassify </w:t>
            </w:r>
            <w:r w:rsidR="00C6611B">
              <w:rPr>
                <w:bCs/>
                <w:color w:val="000000"/>
                <w:lang w:val="en-US" w:eastAsia="de-AT"/>
              </w:rPr>
              <w:t>material quantities</w:t>
            </w:r>
            <w:r w:rsidR="00653B67">
              <w:rPr>
                <w:bCs/>
                <w:color w:val="000000"/>
                <w:lang w:val="en-US" w:eastAsia="de-AT"/>
              </w:rPr>
              <w:t xml:space="preserve"> from secondary sources</w:t>
            </w:r>
            <w:r w:rsidR="00A96623">
              <w:rPr>
                <w:bCs/>
                <w:color w:val="000000"/>
                <w:lang w:val="en-US" w:eastAsia="de-AT"/>
              </w:rPr>
              <w:t>?</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5BB4AF10" w14:textId="3ABFB59A" w:rsidR="00FC06D5" w:rsidRPr="004B5DD4" w:rsidRDefault="00FC06D5" w:rsidP="00FC06D5">
            <w:pPr>
              <w:rPr>
                <w:bCs/>
                <w:color w:val="000000"/>
                <w:lang w:val="de-AT" w:eastAsia="de-AT"/>
              </w:rPr>
            </w:pPr>
            <w:r w:rsidRPr="004B5DD4">
              <w:rPr>
                <w:bCs/>
                <w:color w:val="000000"/>
                <w:lang w:val="en-US" w:eastAsia="de-AT"/>
              </w:rPr>
              <w:t xml:space="preserve">Ulrich </w:t>
            </w:r>
            <w:proofErr w:type="spellStart"/>
            <w:r w:rsidRPr="004B5DD4">
              <w:rPr>
                <w:bCs/>
                <w:color w:val="000000"/>
                <w:lang w:val="en-US" w:eastAsia="de-AT"/>
              </w:rPr>
              <w:t>Kral</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auto"/>
          </w:tcPr>
          <w:p w14:paraId="3DACE1B6" w14:textId="6F12078F" w:rsidR="00FC06D5" w:rsidRPr="008B1C21" w:rsidRDefault="00FC06D5" w:rsidP="00FC06D5">
            <w:pPr>
              <w:jc w:val="left"/>
              <w:rPr>
                <w:bCs/>
                <w:color w:val="000000"/>
                <w:lang w:val="en-US" w:eastAsia="de-AT"/>
              </w:rPr>
            </w:pPr>
            <w:r>
              <w:rPr>
                <w:bCs/>
                <w:color w:val="000000"/>
                <w:lang w:val="en-US" w:eastAsia="de-AT"/>
              </w:rPr>
              <w:t>Chair of UNECE EGRC Anthropogenic Resource Working Group and Chair of MINEA</w:t>
            </w:r>
          </w:p>
        </w:tc>
      </w:tr>
      <w:tr w:rsidR="00FC06D5" w:rsidRPr="00A338DB" w14:paraId="3A1AB2EF"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10820C0D" w14:textId="77777777" w:rsidR="00FC06D5" w:rsidRPr="00A338DB" w:rsidRDefault="00FC06D5" w:rsidP="00FC06D5">
            <w:pPr>
              <w:rPr>
                <w:b/>
                <w:bCs/>
                <w:color w:val="000000"/>
                <w:lang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81503FF" w14:textId="41511A63" w:rsidR="00FC06D5" w:rsidRDefault="00FD5E1F" w:rsidP="00FD5E1F">
            <w:pPr>
              <w:rPr>
                <w:bCs/>
                <w:color w:val="000000"/>
                <w:lang w:eastAsia="de-AT"/>
              </w:rPr>
            </w:pPr>
            <w:r>
              <w:rPr>
                <w:bCs/>
                <w:color w:val="000000"/>
                <w:lang w:eastAsia="de-AT"/>
              </w:rPr>
              <w:t>10:15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9472D19" w14:textId="40F88E94" w:rsidR="00FC06D5" w:rsidRDefault="00FC06D5" w:rsidP="00FC06D5">
            <w:pPr>
              <w:rPr>
                <w:bCs/>
                <w:color w:val="000000"/>
                <w:lang w:eastAsia="de-AT"/>
              </w:rPr>
            </w:pPr>
            <w:r w:rsidRPr="00C92C15">
              <w:rPr>
                <w:bCs/>
                <w:color w:val="000000"/>
                <w:lang w:eastAsia="de-AT"/>
              </w:rPr>
              <w:t>1</w:t>
            </w:r>
            <w:r w:rsidR="00FD5E1F">
              <w:rPr>
                <w:bCs/>
                <w:color w:val="000000"/>
                <w:lang w:eastAsia="de-AT"/>
              </w:rPr>
              <w:t>5</w:t>
            </w:r>
            <w:r w:rsidRPr="00C92C15">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A99DB4C" w14:textId="317274B3" w:rsidR="00FC06D5" w:rsidRPr="006C357E" w:rsidRDefault="00FC06D5" w:rsidP="00BC4602">
            <w:pPr>
              <w:jc w:val="left"/>
              <w:rPr>
                <w:bCs/>
                <w:color w:val="000000"/>
                <w:lang w:eastAsia="de-AT"/>
              </w:rPr>
            </w:pPr>
            <w:r>
              <w:t>Challenges for anthropogenic resource classi</w:t>
            </w:r>
            <w:r w:rsidR="00E55092">
              <w:t>fication on national level</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4B7EA376" w14:textId="438F15C7" w:rsidR="00FC06D5" w:rsidRPr="004B5DD4" w:rsidRDefault="00FC06D5" w:rsidP="00FC06D5">
            <w:pPr>
              <w:rPr>
                <w:bCs/>
                <w:color w:val="000000"/>
                <w:lang w:val="de-AT" w:eastAsia="de-AT"/>
              </w:rPr>
            </w:pPr>
            <w:r w:rsidRPr="004B5DD4">
              <w:rPr>
                <w:bCs/>
                <w:color w:val="000000"/>
                <w:lang w:val="en-US" w:eastAsia="de-AT"/>
              </w:rPr>
              <w:t>Daniel Müller</w:t>
            </w: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auto"/>
          </w:tcPr>
          <w:p w14:paraId="5451D031" w14:textId="73DE8933" w:rsidR="00FC06D5" w:rsidRPr="008B1C21" w:rsidRDefault="00FC06D5" w:rsidP="00FC06D5">
            <w:pPr>
              <w:jc w:val="left"/>
              <w:rPr>
                <w:bCs/>
                <w:color w:val="000000"/>
                <w:lang w:val="en-US" w:eastAsia="de-AT"/>
              </w:rPr>
            </w:pPr>
            <w:r w:rsidRPr="00C90E3C">
              <w:rPr>
                <w:bCs/>
                <w:color w:val="000000"/>
                <w:lang w:val="en-US" w:eastAsia="de-AT"/>
              </w:rPr>
              <w:t>Norwegian University of Science and Technology</w:t>
            </w:r>
            <w:r>
              <w:rPr>
                <w:bCs/>
                <w:color w:val="000000"/>
                <w:lang w:val="en-US" w:eastAsia="de-AT"/>
              </w:rPr>
              <w:t>, MINEA WG Member</w:t>
            </w:r>
          </w:p>
        </w:tc>
      </w:tr>
      <w:tr w:rsidR="00FC06D5" w:rsidRPr="00A338DB" w14:paraId="78B14AE4"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36E3A436" w14:textId="77777777" w:rsidR="00FC06D5" w:rsidRPr="00A338DB" w:rsidRDefault="00FC06D5" w:rsidP="00FC06D5">
            <w:pPr>
              <w:rPr>
                <w:b/>
                <w:bCs/>
                <w:color w:val="000000"/>
                <w:lang w:eastAsia="de-AT"/>
              </w:rPr>
            </w:pPr>
          </w:p>
        </w:tc>
        <w:tc>
          <w:tcPr>
            <w:tcW w:w="8669" w:type="dxa"/>
            <w:gridSpan w:val="5"/>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4F75124B" w14:textId="01031709" w:rsidR="00FC06D5" w:rsidRPr="007A3527" w:rsidRDefault="00FC06D5" w:rsidP="00FC06D5">
            <w:pPr>
              <w:rPr>
                <w:bCs/>
                <w:i/>
                <w:color w:val="000000"/>
                <w:lang w:val="en-US" w:eastAsia="de-AT"/>
              </w:rPr>
            </w:pPr>
            <w:r w:rsidRPr="00097A11">
              <w:rPr>
                <w:b/>
                <w:bCs/>
                <w:color w:val="FFFFFF" w:themeColor="background1"/>
                <w:lang w:val="en-US" w:eastAsia="de-AT"/>
              </w:rPr>
              <w:t xml:space="preserve">Secondary raw materials challenges and </w:t>
            </w:r>
            <w:r>
              <w:rPr>
                <w:b/>
                <w:bCs/>
                <w:color w:val="FFFFFF" w:themeColor="background1"/>
                <w:lang w:val="en-US" w:eastAsia="de-AT"/>
              </w:rPr>
              <w:t>case studies</w:t>
            </w:r>
          </w:p>
        </w:tc>
        <w:tc>
          <w:tcPr>
            <w:tcW w:w="5175" w:type="dxa"/>
            <w:tcBorders>
              <w:top w:val="single" w:sz="6" w:space="0" w:color="000000"/>
              <w:left w:val="single" w:sz="6" w:space="0" w:color="000000"/>
              <w:bottom w:val="single" w:sz="6" w:space="0" w:color="000000"/>
              <w:right w:val="single" w:sz="6" w:space="0" w:color="000000"/>
            </w:tcBorders>
            <w:shd w:val="clear" w:color="auto" w:fill="002060"/>
          </w:tcPr>
          <w:p w14:paraId="594BB730" w14:textId="77777777" w:rsidR="00FC06D5" w:rsidRPr="007A3527" w:rsidRDefault="00FC06D5" w:rsidP="00FC06D5">
            <w:pPr>
              <w:rPr>
                <w:bCs/>
                <w:i/>
                <w:color w:val="000000"/>
                <w:lang w:val="en-US" w:eastAsia="de-AT"/>
              </w:rPr>
            </w:pPr>
          </w:p>
        </w:tc>
      </w:tr>
      <w:tr w:rsidR="00FD5E1F" w:rsidRPr="00613EE2" w14:paraId="1A1A74B3" w14:textId="3B2A2E0D" w:rsidTr="008B1113">
        <w:tc>
          <w:tcPr>
            <w:tcW w:w="465" w:type="dxa"/>
            <w:vMerge w:val="restart"/>
            <w:tcBorders>
              <w:left w:val="single" w:sz="6" w:space="0" w:color="000000"/>
              <w:right w:val="single" w:sz="6" w:space="0" w:color="000000"/>
            </w:tcBorders>
            <w:shd w:val="clear" w:color="auto" w:fill="auto"/>
            <w:tcMar>
              <w:top w:w="0" w:type="dxa"/>
              <w:left w:w="120" w:type="dxa"/>
              <w:bottom w:w="0" w:type="dxa"/>
              <w:right w:w="120" w:type="dxa"/>
            </w:tcMar>
            <w:vAlign w:val="center"/>
          </w:tcPr>
          <w:p w14:paraId="0E0B7F8B" w14:textId="1CD41D5A" w:rsidR="00FD5E1F" w:rsidRPr="007C74D9" w:rsidRDefault="00FD5E1F" w:rsidP="00FD5E1F">
            <w:pPr>
              <w:jc w:val="center"/>
              <w:rPr>
                <w:b/>
                <w:bCs/>
                <w:color w:val="000000"/>
                <w:lang w:val="en-US" w:eastAsia="de-AT"/>
              </w:rPr>
            </w:pPr>
            <w:r>
              <w:rPr>
                <w:b/>
                <w:bCs/>
                <w:color w:val="000000"/>
                <w:lang w:val="en-US" w:eastAsia="de-AT"/>
              </w:rPr>
              <w:t>3</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A28AE91" w14:textId="66691458" w:rsidR="00FD5E1F" w:rsidRDefault="00FD5E1F" w:rsidP="00FD5E1F">
            <w:pPr>
              <w:rPr>
                <w:bCs/>
                <w:color w:val="000000"/>
                <w:lang w:val="en-US" w:eastAsia="de-AT"/>
              </w:rPr>
            </w:pPr>
            <w:r>
              <w:rPr>
                <w:bCs/>
                <w:color w:val="000000"/>
                <w:lang w:val="en-US" w:eastAsia="de-AT"/>
              </w:rPr>
              <w:t>10:30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5BDDDEC" w14:textId="1E296D0E" w:rsidR="00FD5E1F" w:rsidRDefault="00FD5E1F" w:rsidP="00FD5E1F">
            <w:pPr>
              <w:rPr>
                <w:bCs/>
                <w:color w:val="000000"/>
                <w:lang w:eastAsia="de-AT"/>
              </w:rPr>
            </w:pPr>
            <w:r w:rsidRPr="00857F8B">
              <w:rPr>
                <w:bCs/>
                <w:color w:val="000000"/>
                <w:lang w:eastAsia="de-AT"/>
              </w:rPr>
              <w:t>15’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FF77A21" w14:textId="2CE36232" w:rsidR="00FD5E1F" w:rsidRDefault="00FD5E1F" w:rsidP="00FD5E1F">
            <w:pPr>
              <w:jc w:val="left"/>
            </w:pPr>
            <w:r w:rsidRPr="00B8321B">
              <w:t>Reprocessing of mine tailings: from inventory to practical action</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64152432" w14:textId="7AB493FE" w:rsidR="00FD5E1F" w:rsidRPr="00694AF2" w:rsidRDefault="00FD5E1F" w:rsidP="00FD5E1F">
            <w:pPr>
              <w:rPr>
                <w:bCs/>
                <w:color w:val="000000"/>
                <w:lang w:val="en-US" w:eastAsia="de-AT"/>
              </w:rPr>
            </w:pPr>
            <w:r w:rsidRPr="00533E48">
              <w:rPr>
                <w:bCs/>
                <w:color w:val="000000"/>
                <w:lang w:val="en-US" w:eastAsia="de-AT"/>
              </w:rPr>
              <w:t>Patrick</w:t>
            </w:r>
            <w:r>
              <w:rPr>
                <w:bCs/>
                <w:color w:val="000000"/>
                <w:lang w:val="en-US" w:eastAsia="de-AT"/>
              </w:rPr>
              <w:t xml:space="preserve"> </w:t>
            </w:r>
            <w:proofErr w:type="spellStart"/>
            <w:r>
              <w:rPr>
                <w:bCs/>
                <w:color w:val="000000"/>
                <w:lang w:val="en-US" w:eastAsia="de-AT"/>
              </w:rPr>
              <w:t>D’Huges</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45D54854" w14:textId="0E532148" w:rsidR="00FD5E1F" w:rsidRPr="007E72ED" w:rsidRDefault="00FD5E1F" w:rsidP="00FD5E1F">
            <w:pPr>
              <w:rPr>
                <w:bCs/>
                <w:color w:val="000000"/>
                <w:lang w:val="en-US" w:eastAsia="de-AT"/>
              </w:rPr>
            </w:pPr>
            <w:r>
              <w:rPr>
                <w:lang w:val="en-US"/>
              </w:rPr>
              <w:t>The French Geological Survey, MINEA WG Member</w:t>
            </w:r>
          </w:p>
        </w:tc>
      </w:tr>
      <w:tr w:rsidR="00FD5E1F" w:rsidRPr="00613EE2" w14:paraId="6AD46263"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2ADAB160"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2D38572" w14:textId="0720FBCC" w:rsidR="00FD5E1F" w:rsidRDefault="00FD5E1F" w:rsidP="00FD5E1F">
            <w:pPr>
              <w:rPr>
                <w:bCs/>
                <w:color w:val="000000"/>
                <w:lang w:val="en-US" w:eastAsia="de-AT"/>
              </w:rPr>
            </w:pPr>
            <w:r>
              <w:rPr>
                <w:bCs/>
                <w:color w:val="000000"/>
                <w:lang w:val="en-US" w:eastAsia="de-AT"/>
              </w:rPr>
              <w:t>10:45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7B32A87" w14:textId="3B5699A1" w:rsidR="00FD5E1F" w:rsidRPr="00C92C15" w:rsidRDefault="00FD5E1F" w:rsidP="00FD5E1F">
            <w:pPr>
              <w:rPr>
                <w:bCs/>
                <w:color w:val="000000"/>
                <w:lang w:eastAsia="de-AT"/>
              </w:rPr>
            </w:pPr>
            <w:r w:rsidRPr="00857F8B">
              <w:rPr>
                <w:bCs/>
                <w:color w:val="000000"/>
                <w:lang w:eastAsia="de-AT"/>
              </w:rPr>
              <w:t>15’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F7334CB" w14:textId="430BCF2D" w:rsidR="00FD5E1F" w:rsidRDefault="00FD5E1F" w:rsidP="00FD5E1F">
            <w:pPr>
              <w:jc w:val="left"/>
            </w:pPr>
            <w:r>
              <w:t xml:space="preserve">Challenges for extraction of critical technology elements and radionuclides from </w:t>
            </w:r>
            <w:proofErr w:type="spellStart"/>
            <w:r>
              <w:t>phosphogypsum</w:t>
            </w:r>
            <w:proofErr w:type="spellEnd"/>
            <w:r>
              <w:t xml:space="preserve"> tailings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1BD089E" w14:textId="55D07F69" w:rsidR="00FD5E1F" w:rsidRPr="00694AF2" w:rsidRDefault="00FD5E1F" w:rsidP="00FD5E1F">
            <w:pPr>
              <w:rPr>
                <w:bCs/>
                <w:color w:val="000000"/>
                <w:lang w:val="en-US" w:eastAsia="de-AT"/>
              </w:rPr>
            </w:pPr>
            <w:r w:rsidRPr="007E72ED">
              <w:rPr>
                <w:bCs/>
                <w:color w:val="000000"/>
                <w:lang w:val="en-US" w:eastAsia="de-AT"/>
              </w:rPr>
              <w:t xml:space="preserve">Michael </w:t>
            </w:r>
            <w:proofErr w:type="spellStart"/>
            <w:r w:rsidRPr="007E72ED">
              <w:rPr>
                <w:bCs/>
                <w:color w:val="000000"/>
                <w:lang w:val="en-US" w:eastAsia="de-AT"/>
              </w:rPr>
              <w:t>Haschke</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6C006A11" w14:textId="5D4809D5" w:rsidR="00FD5E1F" w:rsidRPr="005D001B" w:rsidDel="00C90E3C" w:rsidRDefault="00FD5E1F" w:rsidP="00FD5E1F">
            <w:pPr>
              <w:rPr>
                <w:lang w:val="en-US"/>
              </w:rPr>
            </w:pPr>
            <w:r w:rsidRPr="005D001B">
              <w:rPr>
                <w:lang w:val="en-US"/>
              </w:rPr>
              <w:t>DMT</w:t>
            </w:r>
          </w:p>
        </w:tc>
      </w:tr>
      <w:tr w:rsidR="00FD5E1F" w:rsidRPr="00613EE2" w14:paraId="2C4D919E"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7DF61654"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4C380A3" w14:textId="0EDE2989" w:rsidR="00FD5E1F" w:rsidRDefault="00FD5E1F" w:rsidP="00FD5E1F">
            <w:pPr>
              <w:rPr>
                <w:bCs/>
                <w:color w:val="000000"/>
                <w:lang w:val="en-US" w:eastAsia="de-AT"/>
              </w:rPr>
            </w:pPr>
            <w:r>
              <w:rPr>
                <w:bCs/>
                <w:color w:val="000000"/>
                <w:lang w:val="en-US" w:eastAsia="de-AT"/>
              </w:rPr>
              <w:t>11:00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B2ACB40" w14:textId="1F4FD571" w:rsidR="00FD5E1F" w:rsidRPr="00C92C15" w:rsidRDefault="00FD5E1F" w:rsidP="00FD5E1F">
            <w:pPr>
              <w:rPr>
                <w:bCs/>
                <w:color w:val="000000"/>
                <w:lang w:eastAsia="de-AT"/>
              </w:rPr>
            </w:pPr>
            <w:r w:rsidRPr="00857F8B">
              <w:rPr>
                <w:bCs/>
                <w:color w:val="000000"/>
                <w:lang w:eastAsia="de-AT"/>
              </w:rPr>
              <w:t>15’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3C42E83" w14:textId="0629AE5D" w:rsidR="00FD5E1F" w:rsidRDefault="00FD5E1F" w:rsidP="00FD5E1F">
            <w:pPr>
              <w:jc w:val="left"/>
            </w:pPr>
            <w:r w:rsidRPr="00B9093B">
              <w:rPr>
                <w:bCs/>
                <w:color w:val="000000"/>
                <w:lang w:eastAsia="de-AT"/>
              </w:rPr>
              <w:t>Gypsum souring: forthcoming challenges and recommendations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483956BE" w14:textId="0812D644" w:rsidR="00FD5E1F" w:rsidRPr="00694AF2" w:rsidRDefault="00FD5E1F" w:rsidP="00FD5E1F">
            <w:pPr>
              <w:rPr>
                <w:bCs/>
                <w:color w:val="000000"/>
                <w:lang w:val="en-US" w:eastAsia="de-AT"/>
              </w:rPr>
            </w:pPr>
            <w:r w:rsidRPr="00694AF2">
              <w:rPr>
                <w:bCs/>
                <w:color w:val="000000"/>
                <w:lang w:eastAsia="de-AT"/>
              </w:rPr>
              <w:t xml:space="preserve">Christine </w:t>
            </w:r>
            <w:proofErr w:type="spellStart"/>
            <w:r w:rsidRPr="00694AF2">
              <w:rPr>
                <w:bCs/>
                <w:color w:val="000000"/>
                <w:lang w:eastAsia="de-AT"/>
              </w:rPr>
              <w:t>Marlet</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5AC19A4D" w14:textId="41481902" w:rsidR="00FD5E1F" w:rsidRPr="005D001B" w:rsidDel="00C90E3C" w:rsidRDefault="00FD5E1F" w:rsidP="00FD5E1F">
            <w:pPr>
              <w:rPr>
                <w:lang w:val="en-US"/>
              </w:rPr>
            </w:pPr>
            <w:proofErr w:type="spellStart"/>
            <w:r w:rsidRPr="00B9093B">
              <w:rPr>
                <w:bCs/>
                <w:color w:val="000000"/>
                <w:lang w:eastAsia="de-AT"/>
              </w:rPr>
              <w:t>Eurogypsum</w:t>
            </w:r>
            <w:proofErr w:type="spellEnd"/>
            <w:r>
              <w:rPr>
                <w:bCs/>
                <w:color w:val="000000"/>
                <w:lang w:eastAsia="de-AT"/>
              </w:rPr>
              <w:t>, MINEA WG Member</w:t>
            </w:r>
          </w:p>
        </w:tc>
      </w:tr>
      <w:tr w:rsidR="00FD5E1F" w:rsidRPr="00613EE2" w14:paraId="27E4C9A2" w14:textId="77777777" w:rsidTr="00FD5E1F">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6059365B"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59871E58" w14:textId="02446D2F" w:rsidR="00FD5E1F" w:rsidRDefault="00FD5E1F" w:rsidP="00FD5E1F">
            <w:pPr>
              <w:rPr>
                <w:bCs/>
                <w:color w:val="000000"/>
                <w:lang w:val="en-US" w:eastAsia="de-AT"/>
              </w:rPr>
            </w:pPr>
            <w:r>
              <w:rPr>
                <w:bCs/>
                <w:color w:val="000000"/>
                <w:lang w:val="en-US" w:eastAsia="de-AT"/>
              </w:rPr>
              <w:t>11:15</w:t>
            </w:r>
          </w:p>
        </w:tc>
        <w:tc>
          <w:tcPr>
            <w:tcW w:w="101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2FA3F547" w14:textId="41C099C0" w:rsidR="00FD5E1F" w:rsidRDefault="00FD5E1F" w:rsidP="00540360">
            <w:pPr>
              <w:rPr>
                <w:bCs/>
                <w:color w:val="000000"/>
                <w:lang w:eastAsia="de-AT"/>
              </w:rPr>
            </w:pPr>
            <w:r>
              <w:rPr>
                <w:bCs/>
                <w:color w:val="000000"/>
                <w:lang w:eastAsia="de-AT"/>
              </w:rPr>
              <w:t>2</w:t>
            </w:r>
            <w:r w:rsidR="00540360">
              <w:rPr>
                <w:bCs/>
                <w:color w:val="000000"/>
                <w:lang w:eastAsia="de-AT"/>
              </w:rPr>
              <w:t>0</w:t>
            </w:r>
            <w:r>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4005806E" w14:textId="7E253CA7" w:rsidR="00FD5E1F" w:rsidRPr="00694AF2" w:rsidRDefault="00FD5E1F" w:rsidP="001A16D1">
            <w:pPr>
              <w:jc w:val="left"/>
              <w:rPr>
                <w:bCs/>
                <w:color w:val="000000"/>
                <w:lang w:eastAsia="de-AT"/>
              </w:rPr>
            </w:pPr>
            <w:r>
              <w:rPr>
                <w:i/>
                <w:lang w:val="nl-BE" w:eastAsia="de-AT"/>
              </w:rPr>
              <w:t xml:space="preserve">Coffee break (sponsered by </w:t>
            </w:r>
            <w:r w:rsidR="00532FC5" w:rsidRPr="00532FC5">
              <w:rPr>
                <w:i/>
                <w:lang w:val="nl-BE" w:eastAsia="de-AT"/>
              </w:rPr>
              <w:t>3esi Enersight</w:t>
            </w:r>
            <w:r>
              <w:rPr>
                <w:i/>
                <w:lang w:val="nl-BE" w:eastAsia="de-AT"/>
              </w:rPr>
              <w:t>)</w:t>
            </w:r>
          </w:p>
        </w:tc>
        <w:tc>
          <w:tcPr>
            <w:tcW w:w="187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E1CDB6C" w14:textId="77777777" w:rsidR="00FD5E1F" w:rsidRPr="00694AF2" w:rsidRDefault="00FD5E1F" w:rsidP="00FD5E1F">
            <w:pPr>
              <w:rPr>
                <w:bCs/>
                <w:color w:val="000000"/>
                <w:lang w:val="en-US" w:eastAsia="de-AT"/>
              </w:rPr>
            </w:pP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41A8172" w14:textId="77777777" w:rsidR="00FD5E1F" w:rsidRDefault="00FD5E1F" w:rsidP="00FD5E1F">
            <w:pPr>
              <w:rPr>
                <w:bCs/>
                <w:color w:val="000000"/>
                <w:lang w:val="en-US" w:eastAsia="de-AT"/>
              </w:rPr>
            </w:pPr>
          </w:p>
        </w:tc>
      </w:tr>
      <w:tr w:rsidR="00FD5E1F" w:rsidRPr="00613EE2" w14:paraId="3A6B9F92"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68654C65"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130B0CF" w14:textId="08DF7E24" w:rsidR="00FD5E1F" w:rsidRDefault="00FD5E1F" w:rsidP="00C005DF">
            <w:pPr>
              <w:rPr>
                <w:bCs/>
                <w:color w:val="000000"/>
                <w:lang w:val="en-US" w:eastAsia="de-AT"/>
              </w:rPr>
            </w:pPr>
            <w:r>
              <w:rPr>
                <w:bCs/>
                <w:color w:val="000000"/>
                <w:lang w:val="en-US" w:eastAsia="de-AT"/>
              </w:rPr>
              <w:t>11:</w:t>
            </w:r>
            <w:r w:rsidR="00C005DF">
              <w:rPr>
                <w:bCs/>
                <w:color w:val="000000"/>
                <w:lang w:val="en-US" w:eastAsia="de-AT"/>
              </w:rPr>
              <w:t>3</w:t>
            </w:r>
            <w:r w:rsidR="00540360">
              <w:rPr>
                <w:bCs/>
                <w:color w:val="000000"/>
                <w:lang w:val="en-US" w:eastAsia="de-AT"/>
              </w:rPr>
              <w:t>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3FBC12E" w14:textId="31956F99" w:rsidR="00FD5E1F" w:rsidRDefault="00FD5E1F" w:rsidP="00FD5E1F">
            <w:pPr>
              <w:rPr>
                <w:bCs/>
                <w:color w:val="000000"/>
                <w:lang w:eastAsia="de-AT"/>
              </w:rPr>
            </w:pPr>
            <w:r>
              <w:rPr>
                <w:bCs/>
                <w:color w:val="000000"/>
                <w:lang w:eastAsia="de-AT"/>
              </w:rPr>
              <w:t>15’</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C2EBC3B" w14:textId="0FB4EDCF" w:rsidR="00FD5E1F" w:rsidRPr="00B9093B" w:rsidRDefault="00FD5E1F" w:rsidP="00FD5E1F">
            <w:pPr>
              <w:jc w:val="left"/>
              <w:rPr>
                <w:bCs/>
                <w:color w:val="000000"/>
                <w:lang w:eastAsia="de-AT"/>
              </w:rPr>
            </w:pPr>
            <w:r w:rsidRPr="00694AF2">
              <w:rPr>
                <w:bCs/>
                <w:color w:val="000000"/>
                <w:lang w:eastAsia="de-AT"/>
              </w:rPr>
              <w:t>A methodology for the viability of secondary raw materials’ recovery and circularity in the construction sector.</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67F7F7F3" w14:textId="70B66C39" w:rsidR="00FD5E1F" w:rsidRPr="00694AF2" w:rsidRDefault="00FD5E1F" w:rsidP="00FD5E1F">
            <w:pPr>
              <w:rPr>
                <w:bCs/>
                <w:color w:val="000000"/>
                <w:lang w:eastAsia="de-AT"/>
              </w:rPr>
            </w:pPr>
            <w:r w:rsidRPr="00694AF2">
              <w:rPr>
                <w:bCs/>
                <w:color w:val="000000"/>
                <w:lang w:val="en-US" w:eastAsia="de-AT"/>
              </w:rPr>
              <w:t>Mohamed Osmani</w:t>
            </w:r>
          </w:p>
        </w:tc>
        <w:tc>
          <w:tcPr>
            <w:tcW w:w="5210" w:type="dxa"/>
            <w:gridSpan w:val="2"/>
            <w:tcBorders>
              <w:top w:val="single" w:sz="6" w:space="0" w:color="000000"/>
              <w:left w:val="single" w:sz="6" w:space="0" w:color="000000"/>
              <w:bottom w:val="single" w:sz="6" w:space="0" w:color="000000"/>
              <w:right w:val="single" w:sz="6" w:space="0" w:color="000000"/>
            </w:tcBorders>
          </w:tcPr>
          <w:p w14:paraId="2EF02149" w14:textId="433ACC73" w:rsidR="00FD5E1F" w:rsidRPr="00B9093B" w:rsidRDefault="00FD5E1F" w:rsidP="00FD5E1F">
            <w:pPr>
              <w:rPr>
                <w:bCs/>
                <w:color w:val="000000"/>
                <w:lang w:eastAsia="de-AT"/>
              </w:rPr>
            </w:pPr>
            <w:r>
              <w:rPr>
                <w:bCs/>
                <w:color w:val="000000"/>
                <w:lang w:val="en-US" w:eastAsia="de-AT"/>
              </w:rPr>
              <w:t>Loughborough University, MINEA WG Leader on the r</w:t>
            </w:r>
            <w:r w:rsidRPr="00046C98">
              <w:rPr>
                <w:bCs/>
                <w:color w:val="000000"/>
                <w:lang w:val="en-US" w:eastAsia="de-AT"/>
              </w:rPr>
              <w:t>esource potential of construction &amp; demolition waste</w:t>
            </w:r>
          </w:p>
        </w:tc>
      </w:tr>
      <w:tr w:rsidR="00FD5E1F" w:rsidRPr="00532FC5" w14:paraId="2A1C912B" w14:textId="77777777" w:rsidTr="00481FD7">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7A1B5E1A"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6F61578" w14:textId="526910B4" w:rsidR="00FD5E1F" w:rsidRDefault="00FD5E1F" w:rsidP="00540360">
            <w:pPr>
              <w:rPr>
                <w:bCs/>
                <w:color w:val="000000"/>
                <w:lang w:val="en-US" w:eastAsia="de-AT"/>
              </w:rPr>
            </w:pPr>
            <w:r>
              <w:rPr>
                <w:bCs/>
                <w:color w:val="000000"/>
                <w:lang w:val="en-US" w:eastAsia="de-AT"/>
              </w:rPr>
              <w:t>11:</w:t>
            </w:r>
            <w:r w:rsidR="00C005DF">
              <w:rPr>
                <w:bCs/>
                <w:color w:val="000000"/>
                <w:lang w:val="en-US" w:eastAsia="de-AT"/>
              </w:rPr>
              <w:t>5</w:t>
            </w:r>
            <w:r w:rsidR="00540360">
              <w:rPr>
                <w:bCs/>
                <w:color w:val="000000"/>
                <w:lang w:val="en-US" w:eastAsia="de-AT"/>
              </w:rPr>
              <w:t>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9A24030" w14:textId="210AB9AF" w:rsidR="00FD5E1F" w:rsidRDefault="00FD5E1F" w:rsidP="00FD5E1F">
            <w:pPr>
              <w:rPr>
                <w:bCs/>
                <w:color w:val="000000"/>
                <w:lang w:eastAsia="de-AT"/>
              </w:rPr>
            </w:pPr>
            <w:r>
              <w:rPr>
                <w:bCs/>
                <w:color w:val="000000"/>
                <w:lang w:eastAsia="de-AT"/>
              </w:rPr>
              <w:t>1</w:t>
            </w:r>
            <w:r w:rsidR="00540360">
              <w:rPr>
                <w:bCs/>
                <w:color w:val="000000"/>
                <w:lang w:eastAsia="de-AT"/>
              </w:rPr>
              <w:t>5</w:t>
            </w:r>
            <w:r>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0852FA1" w14:textId="42E399D9" w:rsidR="00FD5E1F" w:rsidRDefault="00FD5E1F" w:rsidP="00FD5E1F">
            <w:pPr>
              <w:jc w:val="left"/>
              <w:rPr>
                <w:i/>
                <w:lang w:val="nl-BE" w:eastAsia="de-AT"/>
              </w:rPr>
            </w:pPr>
            <w:r w:rsidRPr="005D011B">
              <w:t>Investigating, evaluating and classifying material quantities in fly-ash from waste incineration: A Viennese case study</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0810430" w14:textId="397F9169" w:rsidR="00FD5E1F" w:rsidRPr="00694AF2" w:rsidRDefault="00FD5E1F" w:rsidP="00FD5E1F">
            <w:pPr>
              <w:rPr>
                <w:bCs/>
                <w:color w:val="000000"/>
                <w:lang w:val="en-US" w:eastAsia="de-AT"/>
              </w:rPr>
            </w:pPr>
            <w:r>
              <w:rPr>
                <w:bCs/>
                <w:color w:val="000000"/>
                <w:lang w:val="en-US" w:eastAsia="de-AT"/>
              </w:rPr>
              <w:t>Florian Huber</w:t>
            </w: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auto"/>
          </w:tcPr>
          <w:p w14:paraId="108A70F8" w14:textId="5ECF360F" w:rsidR="00FD5E1F" w:rsidRPr="00481FD7" w:rsidDel="00C90E3C" w:rsidRDefault="00FD5E1F" w:rsidP="00FD5E1F">
            <w:pPr>
              <w:rPr>
                <w:lang w:val="de-AT"/>
              </w:rPr>
            </w:pPr>
            <w:r w:rsidRPr="00481FD7">
              <w:rPr>
                <w:lang w:val="de-AT"/>
              </w:rPr>
              <w:t>Technische Universität Wien, MINEA WG Member</w:t>
            </w:r>
          </w:p>
        </w:tc>
      </w:tr>
      <w:tr w:rsidR="00FD5E1F" w:rsidRPr="00613EE2" w14:paraId="5A4461AE"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61AEA2B0" w14:textId="77777777" w:rsidR="00FD5E1F" w:rsidRPr="00F65A30" w:rsidRDefault="00FD5E1F" w:rsidP="00FD5E1F">
            <w:pPr>
              <w:rPr>
                <w:b/>
                <w:bCs/>
                <w:color w:val="000000"/>
                <w:lang w:val="de-AT"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3A43067" w14:textId="3C9E0359" w:rsidR="00FD5E1F" w:rsidRDefault="00C005DF" w:rsidP="00FD5E1F">
            <w:pPr>
              <w:rPr>
                <w:bCs/>
                <w:color w:val="000000"/>
                <w:lang w:val="en-US" w:eastAsia="de-AT"/>
              </w:rPr>
            </w:pPr>
            <w:r>
              <w:rPr>
                <w:bCs/>
                <w:color w:val="000000"/>
                <w:lang w:val="en-US" w:eastAsia="de-AT"/>
              </w:rPr>
              <w:t>12:0</w:t>
            </w:r>
            <w:r w:rsidR="00540360">
              <w:rPr>
                <w:bCs/>
                <w:color w:val="000000"/>
                <w:lang w:val="en-US" w:eastAsia="de-AT"/>
              </w:rPr>
              <w:t>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CE19990" w14:textId="25D8D3B7" w:rsidR="00FD5E1F" w:rsidRDefault="00540360" w:rsidP="00FD5E1F">
            <w:pPr>
              <w:rPr>
                <w:bCs/>
                <w:color w:val="000000"/>
                <w:lang w:eastAsia="de-AT"/>
              </w:rPr>
            </w:pPr>
            <w:r>
              <w:rPr>
                <w:bCs/>
                <w:color w:val="000000"/>
                <w:lang w:eastAsia="de-AT"/>
              </w:rPr>
              <w:t>15</w:t>
            </w:r>
            <w:r w:rsidR="00FD5E1F">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5CD015B" w14:textId="05C0E723" w:rsidR="00FD5E1F" w:rsidRPr="00373E6B" w:rsidRDefault="00FD5E1F" w:rsidP="00FD5E1F">
            <w:pPr>
              <w:jc w:val="left"/>
              <w:rPr>
                <w:i/>
                <w:lang w:val="nl-BE" w:eastAsia="de-AT"/>
              </w:rPr>
            </w:pPr>
            <w:r w:rsidRPr="00E848E0">
              <w:t xml:space="preserve">Evaluating the secondary resource potential of Chromium rich slags </w:t>
            </w:r>
            <w:r>
              <w:t>from stainless steel production</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4B9C3F2" w14:textId="546FCCA1" w:rsidR="00FD5E1F" w:rsidRPr="00694AF2" w:rsidRDefault="00FD5E1F" w:rsidP="00FD5E1F">
            <w:pPr>
              <w:rPr>
                <w:bCs/>
                <w:color w:val="000000"/>
                <w:lang w:val="en-US" w:eastAsia="de-AT"/>
              </w:rPr>
            </w:pPr>
            <w:r w:rsidRPr="00694AF2">
              <w:rPr>
                <w:bCs/>
                <w:color w:val="000000"/>
                <w:lang w:val="en-US" w:eastAsia="de-AT"/>
              </w:rPr>
              <w:t xml:space="preserve">Andrea </w:t>
            </w:r>
            <w:proofErr w:type="spellStart"/>
            <w:r w:rsidRPr="00694AF2">
              <w:rPr>
                <w:bCs/>
                <w:color w:val="000000"/>
                <w:lang w:val="en-US" w:eastAsia="de-AT"/>
              </w:rPr>
              <w:t>Winterstetter</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auto"/>
          </w:tcPr>
          <w:p w14:paraId="059EE41F" w14:textId="7FA76442" w:rsidR="00FD5E1F" w:rsidRPr="005D001B" w:rsidDel="00C90E3C" w:rsidRDefault="00FD5E1F" w:rsidP="00FD5E1F">
            <w:pPr>
              <w:rPr>
                <w:lang w:val="en-US"/>
              </w:rPr>
            </w:pPr>
            <w:r>
              <w:rPr>
                <w:lang w:val="en-US"/>
              </w:rPr>
              <w:t>VITO, MINEA WG Member</w:t>
            </w:r>
          </w:p>
        </w:tc>
      </w:tr>
      <w:tr w:rsidR="00FD5E1F" w:rsidRPr="00613EE2" w14:paraId="56614F0C"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5B14DBFB"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A480DE4" w14:textId="37C5E693" w:rsidR="00FD5E1F" w:rsidRDefault="00C005DF" w:rsidP="00FD5E1F">
            <w:pPr>
              <w:rPr>
                <w:bCs/>
                <w:color w:val="000000"/>
                <w:lang w:val="en-US" w:eastAsia="de-AT"/>
              </w:rPr>
            </w:pPr>
            <w:r>
              <w:rPr>
                <w:bCs/>
                <w:color w:val="000000"/>
                <w:lang w:val="en-US" w:eastAsia="de-AT"/>
              </w:rPr>
              <w:t>12:2</w:t>
            </w:r>
            <w:r w:rsidR="00540360">
              <w:rPr>
                <w:bCs/>
                <w:color w:val="000000"/>
                <w:lang w:val="en-US" w:eastAsia="de-AT"/>
              </w:rPr>
              <w:t>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949B846" w14:textId="5C4C12FD" w:rsidR="00FD5E1F" w:rsidRDefault="00540360" w:rsidP="00FD5E1F">
            <w:pPr>
              <w:rPr>
                <w:bCs/>
                <w:color w:val="000000"/>
                <w:lang w:eastAsia="de-AT"/>
              </w:rPr>
            </w:pPr>
            <w:r>
              <w:rPr>
                <w:bCs/>
                <w:color w:val="000000"/>
                <w:lang w:eastAsia="de-AT"/>
              </w:rPr>
              <w:t>15</w:t>
            </w:r>
            <w:r w:rsidR="00FD5E1F">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C2F241B" w14:textId="5657D084" w:rsidR="00FD5E1F" w:rsidRPr="00373E6B" w:rsidRDefault="00FD5E1F" w:rsidP="00FD5E1F">
            <w:pPr>
              <w:jc w:val="left"/>
              <w:rPr>
                <w:i/>
                <w:lang w:val="nl-BE" w:eastAsia="de-AT"/>
              </w:rPr>
            </w:pPr>
            <w:r w:rsidRPr="00C3511B">
              <w:rPr>
                <w:bCs/>
                <w:color w:val="000000"/>
                <w:lang w:eastAsia="de-AT"/>
              </w:rPr>
              <w:t>How to evaluate landfill mining? On the challenges of assessing feasibility and performance.</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788EF02" w14:textId="01E739D0" w:rsidR="00FD5E1F" w:rsidRPr="00694AF2" w:rsidRDefault="00FD5E1F" w:rsidP="00FD5E1F">
            <w:pPr>
              <w:rPr>
                <w:bCs/>
                <w:color w:val="000000"/>
                <w:lang w:val="en-US" w:eastAsia="de-AT"/>
              </w:rPr>
            </w:pPr>
            <w:proofErr w:type="spellStart"/>
            <w:r w:rsidRPr="00694AF2">
              <w:rPr>
                <w:bCs/>
                <w:color w:val="000000"/>
                <w:lang w:val="en-US" w:eastAsia="de-AT"/>
              </w:rPr>
              <w:t>Joakim</w:t>
            </w:r>
            <w:proofErr w:type="spellEnd"/>
            <w:r w:rsidRPr="00694AF2">
              <w:rPr>
                <w:bCs/>
                <w:color w:val="000000"/>
                <w:lang w:val="en-US" w:eastAsia="de-AT"/>
              </w:rPr>
              <w:t xml:space="preserve"> </w:t>
            </w:r>
            <w:proofErr w:type="spellStart"/>
            <w:r w:rsidRPr="00694AF2">
              <w:rPr>
                <w:bCs/>
                <w:color w:val="000000"/>
                <w:lang w:val="en-US" w:eastAsia="de-AT"/>
              </w:rPr>
              <w:t>Krook</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auto"/>
          </w:tcPr>
          <w:p w14:paraId="4B45F957" w14:textId="26AF3D82" w:rsidR="00FD5E1F" w:rsidRPr="005D001B" w:rsidDel="00C90E3C" w:rsidRDefault="00FD5E1F" w:rsidP="00FD5E1F">
            <w:pPr>
              <w:rPr>
                <w:lang w:val="en-US"/>
              </w:rPr>
            </w:pPr>
            <w:r>
              <w:rPr>
                <w:bCs/>
                <w:color w:val="000000"/>
                <w:lang w:val="en-US" w:eastAsia="de-AT"/>
              </w:rPr>
              <w:t>Linköping University, MINEA WG Leader on the resource potential of waste in landfills</w:t>
            </w:r>
          </w:p>
        </w:tc>
      </w:tr>
      <w:tr w:rsidR="00FD5E1F" w:rsidRPr="00613EE2" w14:paraId="1A34D5B2" w14:textId="77777777"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6D72CF90" w14:textId="77777777" w:rsidR="00FD5E1F" w:rsidRPr="007C74D9"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6891AF89" w14:textId="0554B3D0" w:rsidR="00FD5E1F" w:rsidRDefault="00C005DF" w:rsidP="00FD5E1F">
            <w:pPr>
              <w:rPr>
                <w:bCs/>
                <w:color w:val="000000"/>
                <w:lang w:val="en-US" w:eastAsia="de-AT"/>
              </w:rPr>
            </w:pPr>
            <w:r>
              <w:rPr>
                <w:bCs/>
                <w:color w:val="000000"/>
                <w:lang w:val="en-US" w:eastAsia="de-AT"/>
              </w:rPr>
              <w:t>12:3</w:t>
            </w:r>
            <w:r w:rsidR="00540360">
              <w:rPr>
                <w:bCs/>
                <w:color w:val="000000"/>
                <w:lang w:val="en-US" w:eastAsia="de-AT"/>
              </w:rPr>
              <w:t>5</w:t>
            </w:r>
          </w:p>
        </w:tc>
        <w:tc>
          <w:tcPr>
            <w:tcW w:w="101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38080E16" w14:textId="265529AC" w:rsidR="00FD5E1F" w:rsidRDefault="00540360" w:rsidP="00FD5E1F">
            <w:pPr>
              <w:rPr>
                <w:bCs/>
                <w:color w:val="000000"/>
                <w:lang w:eastAsia="de-AT"/>
              </w:rPr>
            </w:pPr>
            <w:r>
              <w:rPr>
                <w:bCs/>
                <w:color w:val="000000"/>
                <w:lang w:eastAsia="de-AT"/>
              </w:rPr>
              <w:t>25</w:t>
            </w:r>
            <w:r w:rsidR="00FD5E1F" w:rsidRPr="008B3948">
              <w:rPr>
                <w:bCs/>
                <w:color w:val="000000"/>
                <w:lang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28112A60" w14:textId="622F3404" w:rsidR="00FD5E1F" w:rsidRPr="00E848E0" w:rsidRDefault="00FD5E1F" w:rsidP="00FD5E1F">
            <w:pPr>
              <w:jc w:val="left"/>
            </w:pPr>
            <w:r>
              <w:rPr>
                <w:bCs/>
                <w:color w:val="000000"/>
                <w:lang w:eastAsia="de-AT"/>
              </w:rPr>
              <w:t>Break</w:t>
            </w:r>
            <w:r w:rsidRPr="008B3948">
              <w:rPr>
                <w:bCs/>
                <w:color w:val="000000"/>
                <w:lang w:eastAsia="de-AT"/>
              </w:rPr>
              <w:t>out session on barriers to establish clean, functional and profitable material cycles</w:t>
            </w:r>
          </w:p>
        </w:tc>
        <w:tc>
          <w:tcPr>
            <w:tcW w:w="187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5936A2F" w14:textId="47EB73FD" w:rsidR="00FD5E1F" w:rsidRDefault="00FD5E1F" w:rsidP="00FD5E1F">
            <w:pPr>
              <w:rPr>
                <w:bCs/>
                <w:color w:val="000000"/>
                <w:lang w:val="en-US" w:eastAsia="de-AT"/>
              </w:rPr>
            </w:pPr>
            <w:r w:rsidRPr="008B3948">
              <w:rPr>
                <w:bCs/>
                <w:color w:val="000000"/>
                <w:lang w:eastAsia="de-AT"/>
              </w:rPr>
              <w:t>Mohamed Osmani</w:t>
            </w: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35D6796" w14:textId="2ECD9863" w:rsidR="00FD5E1F" w:rsidRDefault="00FD5E1F" w:rsidP="00FD5E1F">
            <w:pPr>
              <w:rPr>
                <w:lang w:val="en-US"/>
              </w:rPr>
            </w:pPr>
            <w:r w:rsidRPr="00A53E39">
              <w:rPr>
                <w:bCs/>
                <w:color w:val="000000"/>
                <w:lang w:eastAsia="de-AT"/>
              </w:rPr>
              <w:t xml:space="preserve">Loughborough </w:t>
            </w:r>
            <w:r>
              <w:rPr>
                <w:bCs/>
                <w:color w:val="000000"/>
                <w:lang w:eastAsia="de-AT"/>
              </w:rPr>
              <w:t>University</w:t>
            </w:r>
          </w:p>
        </w:tc>
      </w:tr>
      <w:tr w:rsidR="00FD5E1F" w:rsidRPr="00613EE2" w14:paraId="1A201FC9"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1390395E" w14:textId="77777777" w:rsidR="00FD5E1F" w:rsidRPr="00F05919" w:rsidRDefault="00FD5E1F" w:rsidP="00FD5E1F">
            <w:pPr>
              <w:rPr>
                <w:b/>
                <w:bCs/>
                <w:color w:val="FFFFFF" w:themeColor="background1"/>
                <w:lang w:eastAsia="de-AT"/>
              </w:rPr>
            </w:pPr>
          </w:p>
        </w:tc>
        <w:tc>
          <w:tcPr>
            <w:tcW w:w="8669" w:type="dxa"/>
            <w:gridSpan w:val="5"/>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0324828E" w14:textId="66B979B5" w:rsidR="00FD5E1F" w:rsidRPr="00F05919" w:rsidRDefault="00FD5E1F" w:rsidP="00FD5E1F">
            <w:pPr>
              <w:rPr>
                <w:b/>
                <w:bCs/>
                <w:color w:val="FFFFFF" w:themeColor="background1"/>
                <w:lang w:eastAsia="de-AT"/>
              </w:rPr>
            </w:pPr>
            <w:r w:rsidRPr="00F05919">
              <w:rPr>
                <w:b/>
                <w:bCs/>
                <w:color w:val="FFFFFF" w:themeColor="background1"/>
                <w:lang w:eastAsia="de-AT"/>
              </w:rPr>
              <w:t xml:space="preserve">Tools and </w:t>
            </w:r>
            <w:r>
              <w:rPr>
                <w:b/>
                <w:bCs/>
                <w:color w:val="FFFFFF" w:themeColor="background1"/>
                <w:lang w:eastAsia="de-AT"/>
              </w:rPr>
              <w:t>Skills</w:t>
            </w:r>
          </w:p>
        </w:tc>
        <w:tc>
          <w:tcPr>
            <w:tcW w:w="5175" w:type="dxa"/>
            <w:tcBorders>
              <w:top w:val="single" w:sz="6" w:space="0" w:color="000000"/>
              <w:left w:val="single" w:sz="6" w:space="0" w:color="000000"/>
              <w:bottom w:val="single" w:sz="6" w:space="0" w:color="000000"/>
              <w:right w:val="single" w:sz="6" w:space="0" w:color="000000"/>
            </w:tcBorders>
            <w:shd w:val="clear" w:color="auto" w:fill="002060"/>
          </w:tcPr>
          <w:p w14:paraId="2AB130B8" w14:textId="77777777" w:rsidR="00FD5E1F" w:rsidRPr="007A4BE3" w:rsidRDefault="00FD5E1F" w:rsidP="00FD5E1F">
            <w:pPr>
              <w:rPr>
                <w:bCs/>
                <w:color w:val="000000"/>
                <w:lang w:eastAsia="de-AT"/>
              </w:rPr>
            </w:pPr>
          </w:p>
        </w:tc>
      </w:tr>
      <w:tr w:rsidR="00FD5E1F" w:rsidRPr="00613EE2" w14:paraId="53114DC9" w14:textId="77777777" w:rsidTr="008B1113">
        <w:tc>
          <w:tcPr>
            <w:tcW w:w="465" w:type="dxa"/>
            <w:vMerge w:val="restart"/>
            <w:tcBorders>
              <w:left w:val="single" w:sz="6" w:space="0" w:color="000000"/>
              <w:right w:val="single" w:sz="6" w:space="0" w:color="000000"/>
            </w:tcBorders>
            <w:shd w:val="clear" w:color="auto" w:fill="auto"/>
            <w:tcMar>
              <w:top w:w="0" w:type="dxa"/>
              <w:left w:w="120" w:type="dxa"/>
              <w:bottom w:w="0" w:type="dxa"/>
              <w:right w:w="120" w:type="dxa"/>
            </w:tcMar>
            <w:vAlign w:val="center"/>
          </w:tcPr>
          <w:p w14:paraId="6EADADB4" w14:textId="175E0450" w:rsidR="00FD5E1F" w:rsidRDefault="00FD5E1F" w:rsidP="00FD5E1F">
            <w:pPr>
              <w:jc w:val="center"/>
              <w:rPr>
                <w:b/>
                <w:bCs/>
                <w:color w:val="000000"/>
                <w:lang w:val="en-US" w:eastAsia="de-AT"/>
              </w:rPr>
            </w:pPr>
            <w:r>
              <w:rPr>
                <w:b/>
                <w:bCs/>
                <w:color w:val="000000"/>
                <w:lang w:val="en-US" w:eastAsia="de-AT"/>
              </w:rPr>
              <w:t>4</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7EDCBB4" w14:textId="2E07FCE4" w:rsidR="00FD5E1F" w:rsidRDefault="00C005DF" w:rsidP="00FD5E1F">
            <w:pPr>
              <w:rPr>
                <w:bCs/>
                <w:color w:val="000000"/>
                <w:lang w:val="en-US" w:eastAsia="de-AT"/>
              </w:rPr>
            </w:pPr>
            <w:r>
              <w:rPr>
                <w:bCs/>
                <w:color w:val="000000"/>
                <w:lang w:val="en-US" w:eastAsia="de-AT"/>
              </w:rPr>
              <w:t>13:00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8AC6EDE" w14:textId="45000917" w:rsidR="00FD5E1F" w:rsidRDefault="00540360" w:rsidP="00FD5E1F">
            <w:pPr>
              <w:rPr>
                <w:bCs/>
                <w:color w:val="000000"/>
                <w:lang w:val="en-US" w:eastAsia="de-AT"/>
              </w:rPr>
            </w:pPr>
            <w:r>
              <w:rPr>
                <w:bCs/>
                <w:color w:val="000000"/>
                <w:lang w:val="en-US" w:eastAsia="de-AT"/>
              </w:rPr>
              <w:t>15</w:t>
            </w:r>
            <w:r w:rsidR="00FD5E1F">
              <w:rPr>
                <w:bCs/>
                <w:color w:val="000000"/>
                <w:lang w:val="en-US"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A25F026" w14:textId="68C41868" w:rsidR="00FD5E1F" w:rsidRPr="00A80711" w:rsidRDefault="00FD5E1F" w:rsidP="00FD5E1F">
            <w:pPr>
              <w:jc w:val="left"/>
              <w:rPr>
                <w:bCs/>
                <w:color w:val="000000"/>
                <w:lang w:eastAsia="de-AT"/>
              </w:rPr>
            </w:pPr>
            <w:r w:rsidRPr="001B4CB3">
              <w:rPr>
                <w:bCs/>
                <w:color w:val="000000"/>
                <w:lang w:eastAsia="de-AT"/>
              </w:rPr>
              <w:t>The European Commission's Raw Material Information System (RMIS) – the importance of resource classification</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0C7AAFCF" w14:textId="69DA9D67" w:rsidR="00FD5E1F" w:rsidRDefault="00FD5E1F" w:rsidP="00FD5E1F">
            <w:pPr>
              <w:jc w:val="left"/>
              <w:rPr>
                <w:bCs/>
                <w:color w:val="000000"/>
                <w:lang w:val="en-US" w:eastAsia="de-AT"/>
              </w:rPr>
            </w:pPr>
            <w:r w:rsidRPr="005D001B">
              <w:rPr>
                <w:lang w:val="en-US"/>
              </w:rPr>
              <w:t xml:space="preserve">Constantin </w:t>
            </w:r>
            <w:proofErr w:type="spellStart"/>
            <w:r w:rsidRPr="005D001B">
              <w:rPr>
                <w:lang w:val="en-US"/>
              </w:rPr>
              <w:t>Ciupagea</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59B74F0C" w14:textId="5996CB9C" w:rsidR="00FD5E1F" w:rsidRPr="007645CA" w:rsidRDefault="00FD5E1F" w:rsidP="00FD5E1F">
            <w:pPr>
              <w:jc w:val="left"/>
              <w:rPr>
                <w:bCs/>
                <w:color w:val="000000"/>
                <w:lang w:val="en-US" w:eastAsia="de-AT"/>
              </w:rPr>
            </w:pPr>
            <w:r>
              <w:rPr>
                <w:bCs/>
                <w:color w:val="000000"/>
                <w:lang w:val="en-US" w:eastAsia="de-AT"/>
              </w:rPr>
              <w:t xml:space="preserve">EC Joint Research Center in </w:t>
            </w:r>
            <w:proofErr w:type="spellStart"/>
            <w:r>
              <w:rPr>
                <w:bCs/>
                <w:color w:val="000000"/>
                <w:lang w:val="en-US" w:eastAsia="de-AT"/>
              </w:rPr>
              <w:t>Ispra</w:t>
            </w:r>
            <w:proofErr w:type="spellEnd"/>
          </w:p>
        </w:tc>
      </w:tr>
      <w:tr w:rsidR="00FD5E1F" w:rsidRPr="00613EE2" w14:paraId="48ACE17F" w14:textId="5905E7D6"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20B211CE" w14:textId="677554B4" w:rsidR="00FD5E1F"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A61DD6E" w14:textId="005888F0" w:rsidR="00FD5E1F" w:rsidRPr="00995B07" w:rsidRDefault="00C005DF" w:rsidP="00FD5E1F">
            <w:pPr>
              <w:rPr>
                <w:bCs/>
                <w:color w:val="000000"/>
                <w:lang w:val="en-US" w:eastAsia="de-AT"/>
              </w:rPr>
            </w:pPr>
            <w:r>
              <w:rPr>
                <w:bCs/>
                <w:color w:val="000000"/>
                <w:lang w:val="en-US" w:eastAsia="de-AT"/>
              </w:rPr>
              <w:t>13:15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778BDBF" w14:textId="56FB0D5A" w:rsidR="00FD5E1F" w:rsidRDefault="00540360" w:rsidP="00FD5E1F">
            <w:pPr>
              <w:rPr>
                <w:bCs/>
                <w:color w:val="000000"/>
                <w:lang w:val="en-US" w:eastAsia="de-AT"/>
              </w:rPr>
            </w:pPr>
            <w:r>
              <w:rPr>
                <w:bCs/>
                <w:color w:val="000000"/>
                <w:lang w:val="en-US" w:eastAsia="de-AT"/>
              </w:rPr>
              <w:t>15</w:t>
            </w:r>
            <w:r w:rsidR="00FD5E1F">
              <w:rPr>
                <w:bCs/>
                <w:color w:val="000000"/>
                <w:lang w:val="en-US"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E141ABB" w14:textId="398589B1" w:rsidR="00FD5E1F" w:rsidRPr="00A80711" w:rsidRDefault="00FD5E1F" w:rsidP="00FD5E1F">
            <w:pPr>
              <w:jc w:val="left"/>
              <w:rPr>
                <w:bCs/>
                <w:color w:val="000000"/>
                <w:lang w:eastAsia="de-AT"/>
              </w:rPr>
            </w:pPr>
            <w:r w:rsidRPr="00A80711">
              <w:rPr>
                <w:bCs/>
                <w:color w:val="000000"/>
                <w:lang w:eastAsia="de-AT"/>
              </w:rPr>
              <w:t>European Minerals Yearbook</w:t>
            </w:r>
            <w:r>
              <w:rPr>
                <w:bCs/>
                <w:color w:val="000000"/>
                <w:lang w:eastAsia="de-AT"/>
              </w:rPr>
              <w:t xml:space="preserve"> </w:t>
            </w:r>
            <w:r w:rsidRPr="00EA0F75">
              <w:rPr>
                <w:bCs/>
                <w:color w:val="000000"/>
                <w:lang w:eastAsia="de-AT"/>
              </w:rPr>
              <w:t xml:space="preserve">as a </w:t>
            </w:r>
            <w:r>
              <w:rPr>
                <w:bCs/>
                <w:color w:val="000000"/>
                <w:lang w:eastAsia="de-AT"/>
              </w:rPr>
              <w:t>reporting platform</w:t>
            </w:r>
            <w:r w:rsidRPr="00EA0F75">
              <w:rPr>
                <w:bCs/>
                <w:color w:val="000000"/>
                <w:lang w:eastAsia="de-AT"/>
              </w:rPr>
              <w:t xml:space="preserve"> for </w:t>
            </w:r>
            <w:r>
              <w:rPr>
                <w:bCs/>
                <w:color w:val="000000"/>
                <w:lang w:eastAsia="de-AT"/>
              </w:rPr>
              <w:t xml:space="preserve">anthropogenic </w:t>
            </w:r>
            <w:r w:rsidRPr="00EA0F75">
              <w:rPr>
                <w:bCs/>
                <w:color w:val="000000"/>
                <w:lang w:eastAsia="de-AT"/>
              </w:rPr>
              <w:t>resource classification</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645269AC" w14:textId="36B8FA28" w:rsidR="00FD5E1F" w:rsidRPr="007E72ED" w:rsidRDefault="00FD5E1F" w:rsidP="00FD5E1F">
            <w:pPr>
              <w:jc w:val="left"/>
              <w:rPr>
                <w:bCs/>
                <w:color w:val="000000"/>
                <w:lang w:val="en-US" w:eastAsia="de-AT"/>
              </w:rPr>
            </w:pPr>
            <w:proofErr w:type="spellStart"/>
            <w:r w:rsidRPr="006A59D7">
              <w:rPr>
                <w:bCs/>
                <w:color w:val="000000"/>
                <w:lang w:val="en-US" w:eastAsia="de-AT"/>
              </w:rPr>
              <w:t>Zoltán</w:t>
            </w:r>
            <w:proofErr w:type="spellEnd"/>
            <w:r>
              <w:rPr>
                <w:bCs/>
                <w:color w:val="000000"/>
                <w:lang w:val="en-US" w:eastAsia="de-AT"/>
              </w:rPr>
              <w:t xml:space="preserve"> </w:t>
            </w:r>
            <w:proofErr w:type="spellStart"/>
            <w:r>
              <w:rPr>
                <w:bCs/>
                <w:color w:val="000000"/>
                <w:lang w:val="en-US" w:eastAsia="de-AT"/>
              </w:rPr>
              <w:t>Horváth</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tcPr>
          <w:p w14:paraId="69B61445" w14:textId="475E2F69" w:rsidR="00FD5E1F" w:rsidRPr="007E72ED" w:rsidRDefault="00FD5E1F" w:rsidP="00FD5E1F">
            <w:pPr>
              <w:jc w:val="left"/>
              <w:rPr>
                <w:bCs/>
                <w:color w:val="000000"/>
                <w:lang w:val="de-CH" w:eastAsia="de-AT"/>
              </w:rPr>
            </w:pPr>
            <w:proofErr w:type="spellStart"/>
            <w:r>
              <w:rPr>
                <w:bCs/>
                <w:color w:val="000000"/>
                <w:lang w:val="de-CH" w:eastAsia="de-AT"/>
              </w:rPr>
              <w:t>EuroGeoServices</w:t>
            </w:r>
            <w:proofErr w:type="spellEnd"/>
            <w:r w:rsidR="00F65A30">
              <w:rPr>
                <w:bCs/>
                <w:color w:val="000000"/>
                <w:lang w:val="de-CH" w:eastAsia="de-AT"/>
              </w:rPr>
              <w:t>, MINEA WG Member</w:t>
            </w:r>
          </w:p>
        </w:tc>
      </w:tr>
      <w:tr w:rsidR="00FD5E1F" w:rsidRPr="00613EE2" w14:paraId="7C79241F" w14:textId="3E982E68" w:rsidTr="008B1113">
        <w:tc>
          <w:tcPr>
            <w:tcW w:w="465" w:type="dxa"/>
            <w:vMerge/>
            <w:tcBorders>
              <w:left w:val="single" w:sz="6" w:space="0" w:color="000000"/>
              <w:right w:val="single" w:sz="6" w:space="0" w:color="000000"/>
            </w:tcBorders>
            <w:shd w:val="clear" w:color="auto" w:fill="auto"/>
            <w:tcMar>
              <w:top w:w="0" w:type="dxa"/>
              <w:left w:w="120" w:type="dxa"/>
              <w:bottom w:w="0" w:type="dxa"/>
              <w:right w:w="120" w:type="dxa"/>
            </w:tcMar>
          </w:tcPr>
          <w:p w14:paraId="5486F54D" w14:textId="77777777" w:rsidR="00FD5E1F"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87D699B" w14:textId="687B76B0" w:rsidR="00FD5E1F" w:rsidRPr="00995B07" w:rsidRDefault="00C005DF" w:rsidP="00FD5E1F">
            <w:pPr>
              <w:rPr>
                <w:bCs/>
                <w:color w:val="000000"/>
                <w:lang w:val="en-US" w:eastAsia="de-AT"/>
              </w:rPr>
            </w:pPr>
            <w:r>
              <w:rPr>
                <w:bCs/>
                <w:color w:val="000000"/>
                <w:lang w:val="en-US" w:eastAsia="de-AT"/>
              </w:rPr>
              <w:t>13:30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E4948F5" w14:textId="379A595A" w:rsidR="00FD5E1F" w:rsidRDefault="00540360" w:rsidP="00FD5E1F">
            <w:pPr>
              <w:rPr>
                <w:bCs/>
                <w:color w:val="000000"/>
                <w:lang w:val="en-US" w:eastAsia="de-AT"/>
              </w:rPr>
            </w:pPr>
            <w:r>
              <w:rPr>
                <w:bCs/>
                <w:color w:val="000000"/>
                <w:lang w:val="en-US" w:eastAsia="de-AT"/>
              </w:rPr>
              <w:t>15</w:t>
            </w:r>
            <w:r w:rsidR="00FD5E1F">
              <w:rPr>
                <w:bCs/>
                <w:color w:val="000000"/>
                <w:lang w:val="en-US"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C80BD30" w14:textId="594DDA35" w:rsidR="00FD5E1F" w:rsidRDefault="00FD5E1F" w:rsidP="00FD5E1F">
            <w:pPr>
              <w:jc w:val="left"/>
              <w:rPr>
                <w:bCs/>
                <w:color w:val="000000"/>
                <w:lang w:eastAsia="de-AT"/>
              </w:rPr>
            </w:pPr>
            <w:r>
              <w:rPr>
                <w:bCs/>
                <w:color w:val="000000"/>
                <w:lang w:val="en-US" w:eastAsia="de-AT"/>
              </w:rPr>
              <w:t xml:space="preserve">UNFC Evaluator Qualifications and </w:t>
            </w:r>
            <w:r w:rsidRPr="00EA0F75">
              <w:rPr>
                <w:bCs/>
                <w:color w:val="000000"/>
                <w:lang w:val="en-US" w:eastAsia="de-AT"/>
              </w:rPr>
              <w:t>Competent Person Requirements</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31E6C0A4" w14:textId="22E232DE" w:rsidR="00FD5E1F" w:rsidRPr="004B5DD4" w:rsidRDefault="00FD5E1F" w:rsidP="00FD5E1F">
            <w:pPr>
              <w:jc w:val="left"/>
              <w:rPr>
                <w:bCs/>
                <w:color w:val="000000"/>
                <w:lang w:eastAsia="de-AT"/>
              </w:rPr>
            </w:pPr>
            <w:r w:rsidRPr="004B5DD4">
              <w:rPr>
                <w:bCs/>
                <w:color w:val="000000"/>
                <w:lang w:val="de-AT" w:eastAsia="de-AT"/>
              </w:rPr>
              <w:t>Soraya Heuss-</w:t>
            </w:r>
            <w:proofErr w:type="spellStart"/>
            <w:r w:rsidRPr="004B5DD4">
              <w:rPr>
                <w:bCs/>
                <w:color w:val="000000"/>
                <w:lang w:val="de-AT" w:eastAsia="de-AT"/>
              </w:rPr>
              <w:t>Aßbichler</w:t>
            </w:r>
            <w:proofErr w:type="spellEnd"/>
            <w:r w:rsidRPr="004B5DD4">
              <w:rPr>
                <w:bCs/>
                <w:color w:val="000000"/>
                <w:lang w:val="de-AT" w:eastAsia="de-AT"/>
              </w:rPr>
              <w:t xml:space="preserve"> </w:t>
            </w:r>
          </w:p>
        </w:tc>
        <w:tc>
          <w:tcPr>
            <w:tcW w:w="5210" w:type="dxa"/>
            <w:gridSpan w:val="2"/>
            <w:tcBorders>
              <w:top w:val="single" w:sz="6" w:space="0" w:color="000000"/>
              <w:left w:val="single" w:sz="6" w:space="0" w:color="000000"/>
              <w:bottom w:val="single" w:sz="6" w:space="0" w:color="000000"/>
              <w:right w:val="single" w:sz="6" w:space="0" w:color="000000"/>
            </w:tcBorders>
          </w:tcPr>
          <w:p w14:paraId="3E2206AF" w14:textId="4A31958D" w:rsidR="00FD5E1F" w:rsidRPr="007E72ED" w:rsidRDefault="00FD5E1F" w:rsidP="00FD5E1F">
            <w:pPr>
              <w:rPr>
                <w:bCs/>
                <w:color w:val="000000"/>
                <w:lang w:val="en-US" w:eastAsia="de-AT"/>
              </w:rPr>
            </w:pPr>
            <w:r w:rsidRPr="00046C98">
              <w:rPr>
                <w:bCs/>
                <w:color w:val="000000"/>
                <w:lang w:val="en-US" w:eastAsia="de-AT"/>
              </w:rPr>
              <w:t>Ludwig-</w:t>
            </w:r>
            <w:proofErr w:type="spellStart"/>
            <w:r w:rsidRPr="00046C98">
              <w:rPr>
                <w:bCs/>
                <w:color w:val="000000"/>
                <w:lang w:val="en-US" w:eastAsia="de-AT"/>
              </w:rPr>
              <w:t>Maximilians</w:t>
            </w:r>
            <w:proofErr w:type="spellEnd"/>
            <w:r w:rsidRPr="00046C98">
              <w:rPr>
                <w:bCs/>
                <w:color w:val="000000"/>
                <w:lang w:val="en-US" w:eastAsia="de-AT"/>
              </w:rPr>
              <w:t xml:space="preserve">-Universität München, MINEA WG Leader on </w:t>
            </w:r>
            <w:r>
              <w:rPr>
                <w:bCs/>
                <w:color w:val="000000"/>
                <w:lang w:val="en-US" w:eastAsia="de-AT"/>
              </w:rPr>
              <w:t>c</w:t>
            </w:r>
            <w:r w:rsidRPr="00046C98">
              <w:rPr>
                <w:bCs/>
                <w:color w:val="000000"/>
                <w:lang w:val="en-US" w:eastAsia="de-AT"/>
              </w:rPr>
              <w:t>lassification and reporting of material resources/reserves</w:t>
            </w:r>
          </w:p>
        </w:tc>
      </w:tr>
      <w:tr w:rsidR="00FD5E1F" w:rsidRPr="00613EE2" w14:paraId="4D3D1A22" w14:textId="77777777" w:rsidTr="008B1113">
        <w:tc>
          <w:tcPr>
            <w:tcW w:w="465" w:type="dxa"/>
            <w:tcBorders>
              <w:left w:val="single" w:sz="6" w:space="0" w:color="000000"/>
              <w:right w:val="single" w:sz="6" w:space="0" w:color="000000"/>
            </w:tcBorders>
            <w:shd w:val="clear" w:color="auto" w:fill="002060"/>
            <w:tcMar>
              <w:top w:w="0" w:type="dxa"/>
              <w:left w:w="120" w:type="dxa"/>
              <w:bottom w:w="0" w:type="dxa"/>
              <w:right w:w="120" w:type="dxa"/>
            </w:tcMar>
          </w:tcPr>
          <w:p w14:paraId="6486D4A8" w14:textId="77777777" w:rsidR="00FD5E1F" w:rsidRPr="008B1113" w:rsidRDefault="00FD5E1F" w:rsidP="00FD5E1F">
            <w:pPr>
              <w:rPr>
                <w:b/>
                <w:bCs/>
                <w:color w:val="FFFFFF" w:themeColor="background1"/>
                <w:lang w:val="en-US" w:eastAsia="de-AT"/>
              </w:rPr>
            </w:pPr>
          </w:p>
        </w:tc>
        <w:tc>
          <w:tcPr>
            <w:tcW w:w="13844" w:type="dxa"/>
            <w:gridSpan w:val="6"/>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067B8F82" w14:textId="0E1597B4" w:rsidR="00FD5E1F" w:rsidRPr="008B1113" w:rsidRDefault="00FD5E1F" w:rsidP="00FD5E1F">
            <w:pPr>
              <w:jc w:val="left"/>
              <w:rPr>
                <w:b/>
                <w:bCs/>
                <w:color w:val="FFFFFF" w:themeColor="background1"/>
                <w:lang w:val="en-US" w:eastAsia="de-AT"/>
              </w:rPr>
            </w:pPr>
            <w:r w:rsidRPr="008B1113">
              <w:rPr>
                <w:b/>
                <w:bCs/>
                <w:color w:val="FFFFFF" w:themeColor="background1"/>
                <w:lang w:val="en-US" w:eastAsia="de-AT"/>
              </w:rPr>
              <w:t xml:space="preserve">The </w:t>
            </w:r>
            <w:r>
              <w:rPr>
                <w:b/>
                <w:bCs/>
                <w:color w:val="FFFFFF" w:themeColor="background1"/>
                <w:lang w:val="en-US" w:eastAsia="de-AT"/>
              </w:rPr>
              <w:t>n</w:t>
            </w:r>
            <w:r w:rsidRPr="008B1113">
              <w:rPr>
                <w:b/>
                <w:bCs/>
                <w:color w:val="FFFFFF" w:themeColor="background1"/>
                <w:lang w:val="en-US" w:eastAsia="de-AT"/>
              </w:rPr>
              <w:t>ext steps forward</w:t>
            </w:r>
          </w:p>
        </w:tc>
      </w:tr>
      <w:tr w:rsidR="00FD5E1F" w:rsidRPr="00A338DB" w14:paraId="571B78E9"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7C12059C" w14:textId="5AE94B0C" w:rsidR="00FD5E1F" w:rsidRPr="00A5006D" w:rsidRDefault="00FD5E1F" w:rsidP="00FD5E1F">
            <w:pPr>
              <w:jc w:val="center"/>
              <w:rPr>
                <w:b/>
                <w:bCs/>
                <w:color w:val="000000"/>
                <w:lang w:val="en-US" w:eastAsia="de-AT"/>
              </w:rPr>
            </w:pPr>
            <w:r>
              <w:rPr>
                <w:b/>
                <w:bCs/>
                <w:color w:val="000000"/>
                <w:lang w:val="en-US" w:eastAsia="de-AT"/>
              </w:rPr>
              <w:t>5</w:t>
            </w:r>
          </w:p>
        </w:tc>
        <w:tc>
          <w:tcPr>
            <w:tcW w:w="749" w:type="dxa"/>
            <w:tcBorders>
              <w:top w:val="single" w:sz="6" w:space="0" w:color="000000"/>
              <w:left w:val="single" w:sz="6" w:space="0" w:color="000000"/>
              <w:bottom w:val="single" w:sz="6" w:space="0" w:color="000000"/>
              <w:right w:val="single" w:sz="6" w:space="0" w:color="000000"/>
            </w:tcBorders>
            <w:shd w:val="clear" w:color="auto" w:fill="DBEDD0"/>
            <w:tcMar>
              <w:top w:w="0" w:type="dxa"/>
              <w:left w:w="120" w:type="dxa"/>
              <w:bottom w:w="0" w:type="dxa"/>
              <w:right w:w="120" w:type="dxa"/>
            </w:tcMar>
          </w:tcPr>
          <w:p w14:paraId="5A6E1A0C" w14:textId="57A14C15" w:rsidR="00FD5E1F" w:rsidRDefault="00C005DF" w:rsidP="00FD5E1F">
            <w:pPr>
              <w:rPr>
                <w:bCs/>
                <w:i/>
                <w:color w:val="000000"/>
                <w:lang w:val="en-US" w:eastAsia="de-AT"/>
              </w:rPr>
            </w:pPr>
            <w:r>
              <w:rPr>
                <w:bCs/>
                <w:i/>
                <w:color w:val="000000"/>
                <w:lang w:val="en-US" w:eastAsia="de-AT"/>
              </w:rPr>
              <w:t>13:45</w:t>
            </w:r>
          </w:p>
        </w:tc>
        <w:tc>
          <w:tcPr>
            <w:tcW w:w="1018" w:type="dxa"/>
            <w:tcBorders>
              <w:top w:val="single" w:sz="6" w:space="0" w:color="000000"/>
              <w:left w:val="single" w:sz="6" w:space="0" w:color="000000"/>
              <w:bottom w:val="single" w:sz="6" w:space="0" w:color="000000"/>
              <w:right w:val="single" w:sz="6" w:space="0" w:color="000000"/>
            </w:tcBorders>
            <w:shd w:val="clear" w:color="auto" w:fill="DBEDD0"/>
            <w:tcMar>
              <w:top w:w="0" w:type="dxa"/>
              <w:left w:w="120" w:type="dxa"/>
              <w:bottom w:w="0" w:type="dxa"/>
              <w:right w:w="120" w:type="dxa"/>
            </w:tcMar>
          </w:tcPr>
          <w:p w14:paraId="4CEA193F" w14:textId="76DCEEFF" w:rsidR="00FD5E1F" w:rsidRPr="00A01BD0" w:rsidRDefault="00540360" w:rsidP="00FD5E1F">
            <w:pPr>
              <w:rPr>
                <w:bCs/>
                <w:i/>
                <w:color w:val="000000"/>
                <w:lang w:val="en-US" w:eastAsia="de-AT"/>
              </w:rPr>
            </w:pPr>
            <w:r>
              <w:rPr>
                <w:bCs/>
                <w:i/>
                <w:color w:val="000000"/>
                <w:lang w:val="en-US" w:eastAsia="de-AT"/>
              </w:rPr>
              <w:t>25</w:t>
            </w:r>
            <w:r w:rsidR="00FD5E1F">
              <w:rPr>
                <w:bCs/>
                <w:i/>
                <w:color w:val="000000"/>
                <w:lang w:val="en-US"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DBEDD0"/>
            <w:tcMar>
              <w:top w:w="0" w:type="dxa"/>
              <w:left w:w="120" w:type="dxa"/>
              <w:bottom w:w="0" w:type="dxa"/>
              <w:right w:w="120" w:type="dxa"/>
            </w:tcMar>
          </w:tcPr>
          <w:p w14:paraId="4BD76C63" w14:textId="758110A5" w:rsidR="00FD5E1F" w:rsidRPr="00A50502" w:rsidRDefault="00FD5E1F" w:rsidP="00FD5E1F">
            <w:pPr>
              <w:jc w:val="left"/>
              <w:rPr>
                <w:bCs/>
                <w:color w:val="000000"/>
                <w:lang w:eastAsia="de-AT"/>
              </w:rPr>
            </w:pPr>
            <w:r w:rsidRPr="00A50502">
              <w:rPr>
                <w:bCs/>
                <w:color w:val="000000"/>
                <w:lang w:eastAsia="de-AT"/>
              </w:rPr>
              <w:t xml:space="preserve">Target discussion on priority actions for implementing UNFC </w:t>
            </w:r>
            <w:r>
              <w:rPr>
                <w:bCs/>
                <w:color w:val="000000"/>
                <w:lang w:eastAsia="de-AT"/>
              </w:rPr>
              <w:t>on company, sectors and government level</w:t>
            </w:r>
            <w:r w:rsidRPr="00A50502">
              <w:rPr>
                <w:bCs/>
                <w:color w:val="000000"/>
                <w:lang w:eastAsia="de-AT"/>
              </w:rPr>
              <w:t>.</w:t>
            </w:r>
          </w:p>
        </w:tc>
        <w:tc>
          <w:tcPr>
            <w:tcW w:w="1877" w:type="dxa"/>
            <w:tcBorders>
              <w:top w:val="single" w:sz="6" w:space="0" w:color="000000"/>
              <w:left w:val="single" w:sz="6" w:space="0" w:color="000000"/>
              <w:bottom w:val="single" w:sz="6" w:space="0" w:color="000000"/>
              <w:right w:val="single" w:sz="6" w:space="0" w:color="000000"/>
            </w:tcBorders>
            <w:shd w:val="clear" w:color="auto" w:fill="DBEDD0"/>
          </w:tcPr>
          <w:p w14:paraId="2265FE63" w14:textId="11B5416C" w:rsidR="00FD5E1F" w:rsidRPr="004B5DD4" w:rsidRDefault="00FD5E1F" w:rsidP="00FD5E1F">
            <w:pPr>
              <w:rPr>
                <w:bCs/>
                <w:color w:val="000000"/>
                <w:lang w:eastAsia="de-AT"/>
              </w:rPr>
            </w:pPr>
            <w:r w:rsidRPr="004B5DD4">
              <w:rPr>
                <w:bCs/>
                <w:color w:val="000000"/>
                <w:lang w:eastAsia="de-AT"/>
              </w:rPr>
              <w:t>Sigurd Heiberg</w:t>
            </w: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DBEDD0"/>
          </w:tcPr>
          <w:p w14:paraId="3DDCEF6F" w14:textId="21995BAC" w:rsidR="00FD5E1F" w:rsidRPr="009939A0" w:rsidRDefault="00FD5E1F" w:rsidP="00FD5E1F">
            <w:pPr>
              <w:rPr>
                <w:bCs/>
                <w:color w:val="000000"/>
                <w:lang w:eastAsia="de-AT"/>
              </w:rPr>
            </w:pPr>
            <w:proofErr w:type="spellStart"/>
            <w:r w:rsidRPr="00A17F9A">
              <w:rPr>
                <w:bCs/>
                <w:color w:val="000000"/>
                <w:lang w:eastAsia="de-AT"/>
              </w:rPr>
              <w:t>Petronavit</w:t>
            </w:r>
            <w:proofErr w:type="spellEnd"/>
            <w:r w:rsidRPr="00A17F9A">
              <w:rPr>
                <w:bCs/>
                <w:color w:val="000000"/>
                <w:lang w:eastAsia="de-AT"/>
              </w:rPr>
              <w:t xml:space="preserve"> </w:t>
            </w:r>
            <w:proofErr w:type="spellStart"/>
            <w:r w:rsidRPr="00A17F9A">
              <w:rPr>
                <w:bCs/>
                <w:color w:val="000000"/>
                <w:lang w:eastAsia="de-AT"/>
              </w:rPr>
              <w:t>a.s</w:t>
            </w:r>
            <w:proofErr w:type="spellEnd"/>
            <w:r>
              <w:rPr>
                <w:bCs/>
                <w:color w:val="000000"/>
                <w:lang w:eastAsia="de-AT"/>
              </w:rPr>
              <w:t>, MINEA WG Member</w:t>
            </w:r>
          </w:p>
        </w:tc>
      </w:tr>
      <w:tr w:rsidR="00FD5E1F" w:rsidRPr="00A338DB" w14:paraId="12283834"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31E1F499" w14:textId="762B30DD" w:rsidR="00FD5E1F" w:rsidRPr="00A5006D" w:rsidRDefault="00FD5E1F" w:rsidP="00FD5E1F">
            <w:pPr>
              <w:jc w:val="center"/>
              <w:rPr>
                <w:b/>
                <w:bCs/>
                <w:color w:val="000000"/>
                <w:lang w:val="en-US" w:eastAsia="de-AT"/>
              </w:rPr>
            </w:pPr>
            <w:r>
              <w:rPr>
                <w:b/>
                <w:bCs/>
                <w:color w:val="000000"/>
                <w:lang w:val="en-US" w:eastAsia="de-AT"/>
              </w:rPr>
              <w:t>6</w:t>
            </w:r>
          </w:p>
        </w:tc>
        <w:tc>
          <w:tcPr>
            <w:tcW w:w="749"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47164D4" w14:textId="4C80993F" w:rsidR="00FD5E1F" w:rsidRPr="00A52C86" w:rsidRDefault="00C005DF" w:rsidP="00FD5E1F">
            <w:pPr>
              <w:rPr>
                <w:bCs/>
                <w:color w:val="000000"/>
                <w:lang w:val="en-US" w:eastAsia="de-AT"/>
              </w:rPr>
            </w:pPr>
            <w:r>
              <w:rPr>
                <w:bCs/>
                <w:color w:val="000000"/>
                <w:lang w:val="en-US" w:eastAsia="de-AT"/>
              </w:rPr>
              <w:t>14:10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D35EB49" w14:textId="1794CC02" w:rsidR="00FD5E1F" w:rsidRPr="00A52C86" w:rsidRDefault="00540360" w:rsidP="00FD5E1F">
            <w:pPr>
              <w:rPr>
                <w:bCs/>
                <w:color w:val="000000"/>
                <w:lang w:val="en-US" w:eastAsia="de-AT"/>
              </w:rPr>
            </w:pPr>
            <w:r>
              <w:rPr>
                <w:bCs/>
                <w:color w:val="000000"/>
                <w:lang w:val="en-US" w:eastAsia="de-AT"/>
              </w:rPr>
              <w:t>5</w:t>
            </w:r>
            <w:r w:rsidR="00FD5E1F" w:rsidRPr="00A52C86">
              <w:rPr>
                <w:bCs/>
                <w:color w:val="000000"/>
                <w:lang w:val="en-US" w:eastAsia="de-AT"/>
              </w:rPr>
              <w:t>’</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8903A4B" w14:textId="1B301B8D" w:rsidR="00FD5E1F" w:rsidRPr="00A52C86" w:rsidRDefault="00FD5E1F" w:rsidP="00FD5E1F">
            <w:pPr>
              <w:jc w:val="left"/>
              <w:rPr>
                <w:bCs/>
                <w:color w:val="000000"/>
                <w:lang w:eastAsia="de-AT"/>
              </w:rPr>
            </w:pPr>
            <w:r>
              <w:rPr>
                <w:bCs/>
                <w:color w:val="000000"/>
                <w:lang w:eastAsia="de-AT"/>
              </w:rPr>
              <w:t>Wrap up and closing</w:t>
            </w: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401922DE" w14:textId="14E45760" w:rsidR="00FD5E1F" w:rsidRPr="00A52C86" w:rsidRDefault="00FD5E1F" w:rsidP="00FD5E1F">
            <w:pPr>
              <w:rPr>
                <w:bCs/>
                <w:color w:val="000000"/>
                <w:lang w:eastAsia="de-AT"/>
              </w:rPr>
            </w:pPr>
            <w:r>
              <w:rPr>
                <w:bCs/>
                <w:color w:val="000000"/>
                <w:lang w:eastAsia="de-AT"/>
              </w:rPr>
              <w:t xml:space="preserve">Roland </w:t>
            </w:r>
            <w:proofErr w:type="spellStart"/>
            <w:r>
              <w:rPr>
                <w:bCs/>
                <w:color w:val="000000"/>
                <w:lang w:eastAsia="de-AT"/>
              </w:rPr>
              <w:t>Gauß</w:t>
            </w:r>
            <w:proofErr w:type="spellEnd"/>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auto"/>
          </w:tcPr>
          <w:p w14:paraId="1F5B6D67" w14:textId="168D45B2" w:rsidR="00FD5E1F" w:rsidRPr="00A01BD0" w:rsidRDefault="00FD5E1F" w:rsidP="00FD5E1F">
            <w:pPr>
              <w:rPr>
                <w:bCs/>
                <w:i/>
                <w:color w:val="000000"/>
                <w:lang w:eastAsia="de-AT"/>
              </w:rPr>
            </w:pPr>
            <w:r>
              <w:rPr>
                <w:bCs/>
                <w:color w:val="000000"/>
                <w:lang w:eastAsia="de-AT"/>
              </w:rPr>
              <w:t>EIT Raw Materials</w:t>
            </w:r>
          </w:p>
        </w:tc>
      </w:tr>
      <w:tr w:rsidR="00FD5E1F" w:rsidRPr="00A338DB" w14:paraId="29DA18CF" w14:textId="77777777" w:rsidTr="008B1113">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3FA5763" w14:textId="55A33EE5" w:rsidR="00FD5E1F" w:rsidRPr="00A5006D" w:rsidRDefault="00FD5E1F" w:rsidP="00FD5E1F">
            <w:pPr>
              <w:rPr>
                <w:b/>
                <w:bCs/>
                <w:color w:val="000000"/>
                <w:lang w:val="en-US" w:eastAsia="de-AT"/>
              </w:rPr>
            </w:pPr>
          </w:p>
        </w:tc>
        <w:tc>
          <w:tcPr>
            <w:tcW w:w="74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45F75B83" w14:textId="1EAA8009" w:rsidR="00FD5E1F" w:rsidRDefault="00C005DF" w:rsidP="00FD5E1F">
            <w:pPr>
              <w:rPr>
                <w:bCs/>
                <w:i/>
                <w:color w:val="000000"/>
                <w:lang w:val="en-US" w:eastAsia="de-AT"/>
              </w:rPr>
            </w:pPr>
            <w:r>
              <w:rPr>
                <w:bCs/>
                <w:i/>
                <w:color w:val="000000"/>
                <w:lang w:eastAsia="de-AT"/>
              </w:rPr>
              <w:t>14:15</w:t>
            </w:r>
          </w:p>
        </w:tc>
        <w:tc>
          <w:tcPr>
            <w:tcW w:w="101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3D7E95AB" w14:textId="1A29454B" w:rsidR="00FD5E1F" w:rsidRPr="00A01BD0" w:rsidRDefault="006418D0" w:rsidP="00FD5E1F">
            <w:pPr>
              <w:rPr>
                <w:bCs/>
                <w:i/>
                <w:color w:val="000000"/>
                <w:lang w:val="en-US" w:eastAsia="de-AT"/>
              </w:rPr>
            </w:pPr>
            <w:r>
              <w:rPr>
                <w:bCs/>
                <w:i/>
                <w:color w:val="000000"/>
                <w:lang w:val="en-US" w:eastAsia="de-AT"/>
              </w:rPr>
              <w:t>45’</w:t>
            </w:r>
          </w:p>
        </w:tc>
        <w:tc>
          <w:tcPr>
            <w:tcW w:w="499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3C409C3C" w14:textId="76F00569" w:rsidR="00FD5E1F" w:rsidRPr="00A01BD0" w:rsidRDefault="00FD5E1F" w:rsidP="00FD5E1F">
            <w:pPr>
              <w:jc w:val="left"/>
              <w:rPr>
                <w:bCs/>
                <w:i/>
                <w:color w:val="000000"/>
                <w:lang w:eastAsia="de-AT"/>
              </w:rPr>
            </w:pPr>
            <w:r w:rsidRPr="00517B28">
              <w:rPr>
                <w:bCs/>
                <w:i/>
                <w:color w:val="000000"/>
                <w:lang w:eastAsia="de-AT"/>
              </w:rPr>
              <w:t>Lunch Break</w:t>
            </w:r>
            <w:r>
              <w:rPr>
                <w:bCs/>
                <w:i/>
                <w:color w:val="000000"/>
                <w:lang w:eastAsia="de-AT"/>
              </w:rPr>
              <w:t xml:space="preserve">: Sandwiches and drinks will be provided, front of room </w:t>
            </w:r>
            <w:r w:rsidRPr="00792451">
              <w:rPr>
                <w:bCs/>
                <w:i/>
                <w:color w:val="000000"/>
                <w:lang w:eastAsia="de-AT"/>
              </w:rPr>
              <w:t>Salle XXVII</w:t>
            </w:r>
            <w:r>
              <w:rPr>
                <w:bCs/>
                <w:i/>
                <w:color w:val="000000"/>
                <w:lang w:eastAsia="de-AT"/>
              </w:rPr>
              <w:t>. (</w:t>
            </w:r>
            <w:r>
              <w:rPr>
                <w:i/>
                <w:lang w:val="nl-BE" w:eastAsia="de-AT"/>
              </w:rPr>
              <w:t>Sponsered by CEC4Europe</w:t>
            </w:r>
            <w:r w:rsidR="001A16D1">
              <w:rPr>
                <w:i/>
                <w:lang w:val="nl-BE" w:eastAsia="de-AT"/>
              </w:rPr>
              <w:t>,</w:t>
            </w:r>
            <w:r>
              <w:rPr>
                <w:i/>
                <w:lang w:val="nl-BE" w:eastAsia="de-AT"/>
              </w:rPr>
              <w:t xml:space="preserve"> ESM Foundation</w:t>
            </w:r>
            <w:r w:rsidR="001A16D1">
              <w:rPr>
                <w:i/>
                <w:lang w:val="nl-BE" w:eastAsia="de-AT"/>
              </w:rPr>
              <w:t xml:space="preserve"> and EIT Raw Materials</w:t>
            </w:r>
            <w:r>
              <w:rPr>
                <w:i/>
                <w:lang w:val="nl-BE" w:eastAsia="de-AT"/>
              </w:rPr>
              <w:t>)</w:t>
            </w:r>
          </w:p>
        </w:tc>
        <w:tc>
          <w:tcPr>
            <w:tcW w:w="187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5B67ED8" w14:textId="77777777" w:rsidR="00FD5E1F" w:rsidRPr="00A01BD0" w:rsidRDefault="00FD5E1F" w:rsidP="00FD5E1F">
            <w:pPr>
              <w:rPr>
                <w:bCs/>
                <w:i/>
                <w:color w:val="000000"/>
                <w:lang w:eastAsia="de-AT"/>
              </w:rPr>
            </w:pPr>
          </w:p>
        </w:tc>
        <w:tc>
          <w:tcPr>
            <w:tcW w:w="5210"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52CDE2B" w14:textId="77777777" w:rsidR="00FD5E1F" w:rsidRPr="00A01BD0" w:rsidRDefault="00FD5E1F" w:rsidP="00FD5E1F">
            <w:pPr>
              <w:rPr>
                <w:bCs/>
                <w:i/>
                <w:color w:val="000000"/>
                <w:lang w:eastAsia="de-AT"/>
              </w:rPr>
            </w:pPr>
          </w:p>
        </w:tc>
      </w:tr>
    </w:tbl>
    <w:p w14:paraId="26982F72" w14:textId="610367B1" w:rsidR="00421128" w:rsidRDefault="00421128" w:rsidP="00911030">
      <w:pPr>
        <w:rPr>
          <w:lang w:eastAsia="de-AT"/>
        </w:rPr>
      </w:pPr>
    </w:p>
    <w:p w14:paraId="56A70A95" w14:textId="3C96CA8E" w:rsidR="00D6074F" w:rsidRDefault="00D6074F" w:rsidP="00911030">
      <w:pPr>
        <w:rPr>
          <w:lang w:eastAsia="de-AT"/>
        </w:rPr>
      </w:pPr>
      <w:r>
        <w:rPr>
          <w:lang w:eastAsia="de-AT"/>
        </w:rPr>
        <w:br w:type="page"/>
      </w:r>
    </w:p>
    <w:p w14:paraId="0FE24261" w14:textId="763727E0" w:rsidR="002F6CA8" w:rsidRDefault="002F6CA8" w:rsidP="003868FC">
      <w:pPr>
        <w:pStyle w:val="berschrift2"/>
        <w:rPr>
          <w:lang w:eastAsia="de-AT"/>
        </w:rPr>
      </w:pPr>
      <w:bookmarkStart w:id="8" w:name="_Toc511905591"/>
      <w:r>
        <w:rPr>
          <w:lang w:eastAsia="de-AT"/>
        </w:rPr>
        <w:lastRenderedPageBreak/>
        <w:t>Special Workshop</w:t>
      </w:r>
      <w:r w:rsidR="003868FC">
        <w:rPr>
          <w:lang w:eastAsia="de-AT"/>
        </w:rPr>
        <w:t xml:space="preserve"> on</w:t>
      </w:r>
      <w:r>
        <w:rPr>
          <w:lang w:eastAsia="de-AT"/>
        </w:rPr>
        <w:t xml:space="preserve"> </w:t>
      </w:r>
      <w:r w:rsidRPr="008A3C34">
        <w:rPr>
          <w:lang w:val="en-US"/>
        </w:rPr>
        <w:t>Waste</w:t>
      </w:r>
      <w:r w:rsidR="007624A1">
        <w:rPr>
          <w:lang w:eastAsia="de-AT"/>
        </w:rPr>
        <w:t xml:space="preserve"> </w:t>
      </w:r>
      <w:proofErr w:type="spellStart"/>
      <w:r w:rsidR="007624A1">
        <w:rPr>
          <w:lang w:eastAsia="de-AT"/>
        </w:rPr>
        <w:t>Valorization</w:t>
      </w:r>
      <w:proofErr w:type="spellEnd"/>
      <w:r w:rsidR="007624A1">
        <w:rPr>
          <w:lang w:eastAsia="de-AT"/>
        </w:rPr>
        <w:t xml:space="preserve"> and</w:t>
      </w:r>
      <w:r>
        <w:rPr>
          <w:lang w:eastAsia="de-AT"/>
        </w:rPr>
        <w:t xml:space="preserve"> Critical Raw Materials</w:t>
      </w:r>
      <w:bookmarkEnd w:id="8"/>
    </w:p>
    <w:p w14:paraId="54F6F890" w14:textId="6759E8CC" w:rsidR="00166F19" w:rsidRDefault="00166F19" w:rsidP="00166F19">
      <w:pPr>
        <w:rPr>
          <w:rFonts w:ascii="Cambria" w:hAnsi="Cambria"/>
          <w:color w:val="000000" w:themeColor="text1"/>
        </w:rPr>
      </w:pPr>
      <w:r>
        <w:rPr>
          <w:rFonts w:ascii="Cambria" w:hAnsi="Cambria"/>
        </w:rPr>
        <w:t>The special workshop</w:t>
      </w:r>
      <w:r w:rsidRPr="004170FD">
        <w:rPr>
          <w:rFonts w:ascii="Cambria" w:hAnsi="Cambria"/>
        </w:rPr>
        <w:t xml:space="preserve"> </w:t>
      </w:r>
      <w:r w:rsidR="000C6B98">
        <w:rPr>
          <w:rFonts w:ascii="Cambria" w:hAnsi="Cambria"/>
        </w:rPr>
        <w:t>will</w:t>
      </w:r>
      <w:r w:rsidRPr="004170FD">
        <w:rPr>
          <w:rFonts w:ascii="Cambria" w:hAnsi="Cambria"/>
        </w:rPr>
        <w:t xml:space="preserve"> </w:t>
      </w:r>
      <w:r w:rsidR="000C6B98">
        <w:rPr>
          <w:rFonts w:ascii="Cambria" w:hAnsi="Cambria"/>
        </w:rPr>
        <w:t>discuss</w:t>
      </w:r>
      <w:r w:rsidRPr="004170FD">
        <w:rPr>
          <w:rFonts w:ascii="Cambria" w:hAnsi="Cambria"/>
        </w:rPr>
        <w:t xml:space="preserve"> the implementation of the UNFC for </w:t>
      </w:r>
      <w:r w:rsidR="000C6B98">
        <w:rPr>
          <w:rFonts w:ascii="Cambria" w:hAnsi="Cambria"/>
        </w:rPr>
        <w:t xml:space="preserve">management of </w:t>
      </w:r>
      <w:r w:rsidRPr="004170FD">
        <w:rPr>
          <w:rFonts w:ascii="Cambria" w:hAnsi="Cambria"/>
        </w:rPr>
        <w:t>s</w:t>
      </w:r>
      <w:r>
        <w:rPr>
          <w:rFonts w:ascii="Cambria" w:hAnsi="Cambria"/>
        </w:rPr>
        <w:t>econdary resources, especially critical raw m</w:t>
      </w:r>
      <w:r w:rsidRPr="004170FD">
        <w:rPr>
          <w:rFonts w:ascii="Cambria" w:hAnsi="Cambria"/>
        </w:rPr>
        <w:t xml:space="preserve">aterials, for </w:t>
      </w:r>
      <w:r>
        <w:rPr>
          <w:rFonts w:ascii="Cambria" w:hAnsi="Cambria"/>
        </w:rPr>
        <w:t xml:space="preserve">facilitating the sustainable management of </w:t>
      </w:r>
      <w:r w:rsidRPr="006F0B58">
        <w:rPr>
          <w:rFonts w:ascii="Cambria" w:hAnsi="Cambria"/>
          <w:noProof/>
        </w:rPr>
        <w:t>raw</w:t>
      </w:r>
      <w:r>
        <w:rPr>
          <w:rFonts w:ascii="Cambria" w:hAnsi="Cambria"/>
        </w:rPr>
        <w:t xml:space="preserve"> materials</w:t>
      </w:r>
      <w:r w:rsidRPr="004170FD">
        <w:rPr>
          <w:rFonts w:ascii="Cambria" w:hAnsi="Cambria"/>
        </w:rPr>
        <w:t xml:space="preserve"> with a focus on </w:t>
      </w:r>
      <w:r w:rsidRPr="00231200">
        <w:rPr>
          <w:rFonts w:ascii="Cambria" w:hAnsi="Cambria"/>
        </w:rPr>
        <w:t xml:space="preserve">reducing and valorising (industrial) waste. The workshop </w:t>
      </w:r>
      <w:r w:rsidR="000C6B98">
        <w:rPr>
          <w:rFonts w:ascii="Cambria" w:hAnsi="Cambria"/>
        </w:rPr>
        <w:t>will</w:t>
      </w:r>
      <w:r w:rsidRPr="00231200">
        <w:rPr>
          <w:rFonts w:ascii="Cambria" w:hAnsi="Cambria"/>
        </w:rPr>
        <w:t xml:space="preserve"> lay the </w:t>
      </w:r>
      <w:r w:rsidR="000C6B98">
        <w:rPr>
          <w:rFonts w:ascii="Cambria" w:hAnsi="Cambria"/>
          <w:color w:val="000000" w:themeColor="text1"/>
        </w:rPr>
        <w:t xml:space="preserve">modalities </w:t>
      </w:r>
      <w:r w:rsidR="000C6B98" w:rsidRPr="00231200">
        <w:rPr>
          <w:rFonts w:ascii="Cambria" w:hAnsi="Cambria"/>
          <w:color w:val="000000" w:themeColor="text1"/>
        </w:rPr>
        <w:t>for</w:t>
      </w:r>
      <w:r w:rsidRPr="00231200">
        <w:rPr>
          <w:rFonts w:ascii="Cambria" w:hAnsi="Cambria"/>
          <w:color w:val="000000" w:themeColor="text1"/>
        </w:rPr>
        <w:t xml:space="preserve"> </w:t>
      </w:r>
      <w:r w:rsidRPr="006F0B58">
        <w:rPr>
          <w:rFonts w:ascii="Cambria" w:hAnsi="Cambria"/>
          <w:noProof/>
          <w:color w:val="000000" w:themeColor="text1"/>
        </w:rPr>
        <w:t>an active</w:t>
      </w:r>
      <w:r w:rsidRPr="00231200">
        <w:rPr>
          <w:rFonts w:ascii="Cambria" w:hAnsi="Cambria"/>
          <w:color w:val="000000" w:themeColor="text1"/>
        </w:rPr>
        <w:t xml:space="preserve"> implementation of the UNFC methodolo</w:t>
      </w:r>
      <w:r>
        <w:rPr>
          <w:rFonts w:ascii="Cambria" w:hAnsi="Cambria"/>
          <w:color w:val="000000" w:themeColor="text1"/>
        </w:rPr>
        <w:t xml:space="preserve">gy into </w:t>
      </w:r>
      <w:r w:rsidRPr="006F0B58">
        <w:rPr>
          <w:rFonts w:ascii="Cambria" w:hAnsi="Cambria"/>
          <w:noProof/>
          <w:color w:val="000000" w:themeColor="text1"/>
        </w:rPr>
        <w:t>industrial</w:t>
      </w:r>
      <w:r>
        <w:rPr>
          <w:rFonts w:ascii="Cambria" w:hAnsi="Cambria"/>
          <w:color w:val="000000" w:themeColor="text1"/>
        </w:rPr>
        <w:t xml:space="preserve"> application </w:t>
      </w:r>
      <w:r>
        <w:rPr>
          <w:lang w:val="en-US"/>
        </w:rPr>
        <w:t>by taking first steps towards project</w:t>
      </w:r>
      <w:r w:rsidR="00206702">
        <w:rPr>
          <w:lang w:val="en-US"/>
        </w:rPr>
        <w:t>s</w:t>
      </w:r>
      <w:r>
        <w:rPr>
          <w:lang w:val="en-US"/>
        </w:rPr>
        <w:t xml:space="preserve"> on </w:t>
      </w:r>
      <w:r w:rsidR="00BF51EA">
        <w:rPr>
          <w:lang w:val="en-US"/>
        </w:rPr>
        <w:t xml:space="preserve">applying </w:t>
      </w:r>
      <w:r>
        <w:rPr>
          <w:lang w:val="en-US"/>
        </w:rPr>
        <w:t xml:space="preserve">UNFC for </w:t>
      </w:r>
      <w:r w:rsidRPr="006F0B58">
        <w:rPr>
          <w:noProof/>
          <w:lang w:val="en-US"/>
        </w:rPr>
        <w:t>waste</w:t>
      </w:r>
      <w:r>
        <w:rPr>
          <w:lang w:val="en-US"/>
        </w:rPr>
        <w:t xml:space="preserve"> </w:t>
      </w:r>
      <w:r w:rsidRPr="006F0B58">
        <w:rPr>
          <w:noProof/>
          <w:lang w:val="en-US"/>
        </w:rPr>
        <w:t>valorization</w:t>
      </w:r>
      <w:r w:rsidR="000C6B98">
        <w:rPr>
          <w:lang w:val="en-US"/>
        </w:rPr>
        <w:t xml:space="preserve"> and s</w:t>
      </w:r>
      <w:r w:rsidR="00097A11">
        <w:rPr>
          <w:lang w:val="en-US"/>
        </w:rPr>
        <w:t xml:space="preserve">econdary </w:t>
      </w:r>
      <w:r w:rsidR="000C6B98">
        <w:rPr>
          <w:lang w:val="en-US"/>
        </w:rPr>
        <w:t>r</w:t>
      </w:r>
      <w:r w:rsidR="00097A11">
        <w:rPr>
          <w:lang w:val="en-US"/>
        </w:rPr>
        <w:t xml:space="preserve">aw </w:t>
      </w:r>
      <w:r w:rsidR="000C6B98">
        <w:rPr>
          <w:lang w:val="en-US"/>
        </w:rPr>
        <w:t>m</w:t>
      </w:r>
      <w:r w:rsidR="00097A11">
        <w:rPr>
          <w:lang w:val="en-US"/>
        </w:rPr>
        <w:t>aterials</w:t>
      </w:r>
      <w:r w:rsidR="000C6B98">
        <w:rPr>
          <w:lang w:val="en-US"/>
        </w:rPr>
        <w:t xml:space="preserve"> recovery</w:t>
      </w:r>
      <w:r w:rsidR="00097A11">
        <w:rPr>
          <w:lang w:val="en-US"/>
        </w:rPr>
        <w:t xml:space="preserve"> in general, and </w:t>
      </w:r>
      <w:r w:rsidR="000C6B98">
        <w:rPr>
          <w:lang w:val="en-US"/>
        </w:rPr>
        <w:t xml:space="preserve">in particular </w:t>
      </w:r>
      <w:r w:rsidR="00F82B9C">
        <w:rPr>
          <w:lang w:val="en-US"/>
        </w:rPr>
        <w:t xml:space="preserve">the management of </w:t>
      </w:r>
      <w:r>
        <w:rPr>
          <w:lang w:val="en-US"/>
        </w:rPr>
        <w:t>Critical Raw Materials</w:t>
      </w:r>
      <w:r w:rsidR="00F82B9C">
        <w:rPr>
          <w:lang w:val="en-US"/>
        </w:rPr>
        <w:t xml:space="preserve"> needed for sustainable development</w:t>
      </w:r>
      <w:r>
        <w:rPr>
          <w:lang w:val="en-US"/>
        </w:rPr>
        <w:t>.</w:t>
      </w:r>
    </w:p>
    <w:p w14:paraId="38CABE65" w14:textId="036633C1" w:rsidR="00166F19" w:rsidRDefault="00166F19" w:rsidP="00166F19"/>
    <w:p w14:paraId="3469B202" w14:textId="77777777" w:rsidR="00FF2103" w:rsidRDefault="00FF2103" w:rsidP="00FF2103">
      <w:pPr>
        <w:rPr>
          <w:lang w:val="en-US"/>
        </w:rPr>
      </w:pPr>
      <w:r>
        <w:rPr>
          <w:lang w:val="en-US"/>
        </w:rPr>
        <w:t>Chair:</w:t>
      </w:r>
      <w:r>
        <w:rPr>
          <w:lang w:val="en-US"/>
        </w:rPr>
        <w:tab/>
      </w:r>
      <w:r>
        <w:rPr>
          <w:lang w:val="en-US"/>
        </w:rPr>
        <w:tab/>
        <w:t>David McDonald</w:t>
      </w:r>
    </w:p>
    <w:p w14:paraId="55DEB9C9" w14:textId="15C94EF3" w:rsidR="00FF2103" w:rsidRDefault="00FF2103" w:rsidP="00FF2103">
      <w:pPr>
        <w:rPr>
          <w:lang w:val="en-US"/>
        </w:rPr>
      </w:pPr>
      <w:r>
        <w:rPr>
          <w:lang w:val="en-US"/>
        </w:rPr>
        <w:t>Co-Chairs:</w:t>
      </w:r>
      <w:r>
        <w:rPr>
          <w:lang w:val="en-US"/>
        </w:rPr>
        <w:tab/>
        <w:t>Alessandra Hool</w:t>
      </w:r>
    </w:p>
    <w:p w14:paraId="4BA8784E" w14:textId="5F00DC7E" w:rsidR="00490B19" w:rsidRDefault="00490B19" w:rsidP="00FF2103">
      <w:pPr>
        <w:rPr>
          <w:lang w:val="en-US"/>
        </w:rPr>
      </w:pPr>
      <w:r>
        <w:rPr>
          <w:lang w:val="en-US"/>
        </w:rPr>
        <w:t>Room:</w:t>
      </w:r>
      <w:r>
        <w:rPr>
          <w:lang w:val="en-US"/>
        </w:rPr>
        <w:tab/>
      </w:r>
      <w:r>
        <w:rPr>
          <w:lang w:val="en-US"/>
        </w:rPr>
        <w:tab/>
      </w:r>
      <w:r w:rsidR="00DD1FDD" w:rsidRPr="00DD1FDD">
        <w:rPr>
          <w:lang w:val="en-US"/>
        </w:rPr>
        <w:t>Salle XVIII, Building E</w:t>
      </w:r>
      <w:r w:rsidR="005158FE">
        <w:rPr>
          <w:lang w:val="en-US"/>
        </w:rPr>
        <w:t>, Palais des Nations</w:t>
      </w:r>
    </w:p>
    <w:p w14:paraId="5991EFAF" w14:textId="77777777" w:rsidR="002F6CA8" w:rsidRPr="00FF2103" w:rsidRDefault="002F6CA8" w:rsidP="00911030">
      <w:pPr>
        <w:rPr>
          <w:lang w:val="en-US" w:eastAsia="de-AT"/>
        </w:rPr>
      </w:pPr>
    </w:p>
    <w:tbl>
      <w:tblPr>
        <w:tblW w:w="14167" w:type="dxa"/>
        <w:tblCellMar>
          <w:top w:w="15" w:type="dxa"/>
          <w:left w:w="15" w:type="dxa"/>
          <w:bottom w:w="15" w:type="dxa"/>
          <w:right w:w="15" w:type="dxa"/>
        </w:tblCellMar>
        <w:tblLook w:val="04A0" w:firstRow="1" w:lastRow="0" w:firstColumn="1" w:lastColumn="0" w:noHBand="0" w:noVBand="1"/>
      </w:tblPr>
      <w:tblGrid>
        <w:gridCol w:w="460"/>
        <w:gridCol w:w="1474"/>
        <w:gridCol w:w="990"/>
        <w:gridCol w:w="5290"/>
        <w:gridCol w:w="2184"/>
        <w:gridCol w:w="13"/>
        <w:gridCol w:w="3756"/>
      </w:tblGrid>
      <w:tr w:rsidR="004C57FD" w:rsidRPr="007A4BE3" w14:paraId="3639DA60" w14:textId="77777777" w:rsidTr="00295EAD">
        <w:tc>
          <w:tcPr>
            <w:tcW w:w="460" w:type="dxa"/>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6C076D11" w14:textId="77777777" w:rsidR="004C57FD" w:rsidRDefault="004C57FD" w:rsidP="00295EAD">
            <w:pPr>
              <w:rPr>
                <w:b/>
                <w:bCs/>
                <w:color w:val="000000"/>
                <w:lang w:eastAsia="de-AT"/>
              </w:rPr>
            </w:pPr>
          </w:p>
        </w:tc>
        <w:tc>
          <w:tcPr>
            <w:tcW w:w="9951" w:type="dxa"/>
            <w:gridSpan w:val="5"/>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73F02740" w14:textId="77777777" w:rsidR="004C57FD" w:rsidRPr="007A4BE3" w:rsidRDefault="004C57FD" w:rsidP="00295EAD">
            <w:pPr>
              <w:rPr>
                <w:bCs/>
                <w:color w:val="000000"/>
                <w:lang w:eastAsia="de-AT"/>
              </w:rPr>
            </w:pPr>
            <w:r>
              <w:rPr>
                <w:b/>
                <w:bCs/>
                <w:color w:val="FFFFFF" w:themeColor="background1"/>
                <w:lang w:eastAsia="de-AT"/>
              </w:rPr>
              <w:t>Opening and Keynote talks</w:t>
            </w:r>
          </w:p>
        </w:tc>
        <w:tc>
          <w:tcPr>
            <w:tcW w:w="3756" w:type="dxa"/>
            <w:tcBorders>
              <w:top w:val="single" w:sz="6" w:space="0" w:color="000000"/>
              <w:left w:val="single" w:sz="6" w:space="0" w:color="000000"/>
              <w:bottom w:val="single" w:sz="6" w:space="0" w:color="000000"/>
              <w:right w:val="single" w:sz="6" w:space="0" w:color="000000"/>
            </w:tcBorders>
            <w:shd w:val="clear" w:color="auto" w:fill="002060"/>
          </w:tcPr>
          <w:p w14:paraId="5F1EA8AD" w14:textId="77777777" w:rsidR="004C57FD" w:rsidRPr="007A4BE3" w:rsidRDefault="004C57FD" w:rsidP="00295EAD">
            <w:pPr>
              <w:rPr>
                <w:bCs/>
                <w:color w:val="000000"/>
                <w:lang w:eastAsia="de-AT"/>
              </w:rPr>
            </w:pPr>
          </w:p>
        </w:tc>
      </w:tr>
      <w:tr w:rsidR="004C57FD" w:rsidRPr="007E72ED" w14:paraId="52964992" w14:textId="77777777" w:rsidTr="00295EAD">
        <w:tc>
          <w:tcPr>
            <w:tcW w:w="460" w:type="dxa"/>
            <w:vMerge w:val="restart"/>
            <w:tcBorders>
              <w:top w:val="single" w:sz="6" w:space="0" w:color="000000"/>
              <w:left w:val="single" w:sz="6" w:space="0" w:color="000000"/>
              <w:right w:val="single" w:sz="6" w:space="0" w:color="000000"/>
            </w:tcBorders>
            <w:shd w:val="clear" w:color="auto" w:fill="auto"/>
            <w:tcMar>
              <w:top w:w="0" w:type="dxa"/>
              <w:left w:w="120" w:type="dxa"/>
              <w:bottom w:w="0" w:type="dxa"/>
              <w:right w:w="120" w:type="dxa"/>
            </w:tcMar>
            <w:vAlign w:val="center"/>
          </w:tcPr>
          <w:p w14:paraId="647B736F" w14:textId="77777777" w:rsidR="004C57FD" w:rsidRDefault="004C57FD" w:rsidP="00295EAD">
            <w:pPr>
              <w:jc w:val="center"/>
              <w:rPr>
                <w:b/>
                <w:bCs/>
                <w:color w:val="000000"/>
                <w:lang w:val="en-US" w:eastAsia="de-AT"/>
              </w:rPr>
            </w:pPr>
            <w:r>
              <w:rPr>
                <w:b/>
                <w:bCs/>
                <w:color w:val="000000"/>
                <w:lang w:val="en-US" w:eastAsia="de-AT"/>
              </w:rPr>
              <w:t>1</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F084C01" w14:textId="77777777" w:rsidR="004C57FD" w:rsidRPr="002F6CA8" w:rsidRDefault="004C57FD" w:rsidP="00295EAD">
            <w:pPr>
              <w:rPr>
                <w:bCs/>
                <w:color w:val="000000"/>
                <w:lang w:val="en-US" w:eastAsia="de-AT"/>
              </w:rPr>
            </w:pPr>
            <w:r>
              <w:rPr>
                <w:bCs/>
                <w:color w:val="000000"/>
                <w:lang w:eastAsia="de-AT"/>
              </w:rPr>
              <w:t>15:00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C58A4AC" w14:textId="77777777" w:rsidR="004C57FD" w:rsidRPr="002F6CA8" w:rsidRDefault="004C57FD" w:rsidP="00295EAD">
            <w:pPr>
              <w:rPr>
                <w:bCs/>
                <w:color w:val="000000"/>
                <w:lang w:val="en-US" w:eastAsia="de-AT"/>
              </w:rPr>
            </w:pPr>
            <w:r w:rsidRPr="002F6CA8">
              <w:rPr>
                <w:bCs/>
                <w:color w:val="000000"/>
                <w:lang w:eastAsia="de-AT"/>
              </w:rPr>
              <w:t>10’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FB219F2" w14:textId="77777777" w:rsidR="004C57FD" w:rsidRPr="002F6CA8" w:rsidRDefault="004C57FD" w:rsidP="00BC4602">
            <w:pPr>
              <w:jc w:val="left"/>
              <w:rPr>
                <w:bCs/>
                <w:color w:val="000000"/>
                <w:lang w:eastAsia="de-AT"/>
              </w:rPr>
            </w:pPr>
            <w:r w:rsidRPr="002F6CA8">
              <w:rPr>
                <w:rFonts w:ascii="Cambria" w:hAnsi="Cambria" w:cs="Calibri"/>
                <w:color w:val="000000" w:themeColor="text1"/>
                <w:lang w:val="en-US"/>
              </w:rPr>
              <w:t>Opening Speech</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4E9A5359" w14:textId="77777777" w:rsidR="004C57FD" w:rsidRPr="002F6CA8" w:rsidRDefault="004C57FD" w:rsidP="00295EAD">
            <w:pPr>
              <w:rPr>
                <w:bCs/>
                <w:color w:val="000000"/>
                <w:lang w:val="en-US" w:eastAsia="de-AT"/>
              </w:rPr>
            </w:pPr>
            <w:r w:rsidRPr="002F6CA8">
              <w:rPr>
                <w:bCs/>
                <w:color w:val="000000"/>
                <w:lang w:eastAsia="de-AT"/>
              </w:rPr>
              <w:t>Bas de Leeuw</w:t>
            </w:r>
          </w:p>
        </w:tc>
        <w:tc>
          <w:tcPr>
            <w:tcW w:w="3769" w:type="dxa"/>
            <w:gridSpan w:val="2"/>
            <w:tcBorders>
              <w:top w:val="single" w:sz="6" w:space="0" w:color="000000"/>
              <w:left w:val="single" w:sz="6" w:space="0" w:color="000000"/>
              <w:bottom w:val="single" w:sz="6" w:space="0" w:color="000000"/>
              <w:right w:val="single" w:sz="6" w:space="0" w:color="000000"/>
            </w:tcBorders>
          </w:tcPr>
          <w:p w14:paraId="117C4F88" w14:textId="77777777" w:rsidR="004C57FD" w:rsidRPr="002F6CA8" w:rsidRDefault="004C57FD" w:rsidP="00295EAD">
            <w:pPr>
              <w:jc w:val="left"/>
              <w:rPr>
                <w:lang w:val="en-US"/>
              </w:rPr>
            </w:pPr>
            <w:r w:rsidRPr="002F6CA8">
              <w:rPr>
                <w:lang w:val="en-US"/>
              </w:rPr>
              <w:t>Managing Director,</w:t>
            </w:r>
          </w:p>
          <w:p w14:paraId="6903D1D8" w14:textId="77777777" w:rsidR="004C57FD" w:rsidRPr="002F6CA8" w:rsidRDefault="004C57FD" w:rsidP="00295EAD">
            <w:pPr>
              <w:rPr>
                <w:bCs/>
                <w:color w:val="000000"/>
                <w:lang w:val="en-US" w:eastAsia="de-AT"/>
              </w:rPr>
            </w:pPr>
            <w:r>
              <w:rPr>
                <w:lang w:val="en-US"/>
              </w:rPr>
              <w:t xml:space="preserve">World Resources Forum </w:t>
            </w:r>
          </w:p>
        </w:tc>
      </w:tr>
      <w:tr w:rsidR="004C57FD" w:rsidRPr="007E72ED" w14:paraId="1C2DF690" w14:textId="77777777" w:rsidTr="00295EAD">
        <w:tc>
          <w:tcPr>
            <w:tcW w:w="460" w:type="dxa"/>
            <w:vMerge/>
            <w:tcBorders>
              <w:left w:val="single" w:sz="6" w:space="0" w:color="000000"/>
              <w:right w:val="single" w:sz="6" w:space="0" w:color="000000"/>
            </w:tcBorders>
            <w:shd w:val="clear" w:color="auto" w:fill="auto"/>
            <w:tcMar>
              <w:top w:w="0" w:type="dxa"/>
              <w:left w:w="120" w:type="dxa"/>
              <w:bottom w:w="0" w:type="dxa"/>
              <w:right w:w="120" w:type="dxa"/>
            </w:tcMar>
            <w:vAlign w:val="center"/>
          </w:tcPr>
          <w:p w14:paraId="6A915AC6" w14:textId="77777777" w:rsidR="004C57FD" w:rsidRDefault="004C57FD" w:rsidP="00295EAD">
            <w:pPr>
              <w:jc w:val="cente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5545DFB" w14:textId="77777777" w:rsidR="004C57FD" w:rsidRPr="002F6CA8" w:rsidRDefault="004C57FD" w:rsidP="00295EAD">
            <w:pPr>
              <w:rPr>
                <w:bCs/>
                <w:color w:val="000000"/>
                <w:lang w:eastAsia="de-AT"/>
              </w:rPr>
            </w:pPr>
            <w:r>
              <w:rPr>
                <w:bCs/>
                <w:color w:val="000000"/>
                <w:lang w:eastAsia="de-AT"/>
              </w:rPr>
              <w:t>15:10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0A65048" w14:textId="77777777" w:rsidR="004C57FD" w:rsidRPr="002F6CA8" w:rsidRDefault="004C57FD" w:rsidP="00295EAD">
            <w:pPr>
              <w:rPr>
                <w:bCs/>
                <w:color w:val="000000"/>
                <w:lang w:eastAsia="de-AT"/>
              </w:rPr>
            </w:pPr>
            <w:r>
              <w:rPr>
                <w:bCs/>
                <w:color w:val="000000"/>
                <w:lang w:eastAsia="de-AT"/>
              </w:rPr>
              <w:t>10’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762BBCA" w14:textId="77777777" w:rsidR="004C57FD" w:rsidRPr="002F6CA8" w:rsidRDefault="004C57FD" w:rsidP="00BC4602">
            <w:pPr>
              <w:jc w:val="left"/>
              <w:rPr>
                <w:rFonts w:ascii="Cambria" w:hAnsi="Cambria" w:cs="Calibri"/>
                <w:color w:val="000000" w:themeColor="text1"/>
                <w:lang w:val="en-US"/>
              </w:rPr>
            </w:pPr>
            <w:r>
              <w:rPr>
                <w:rFonts w:ascii="Cambria" w:hAnsi="Cambria" w:cs="Calibri"/>
                <w:color w:val="000000" w:themeColor="text1"/>
                <w:lang w:val="en-US"/>
              </w:rPr>
              <w:t>Introduction to UNFC Anthropogenic Specifications and summary of the morning session</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61CB01EF" w14:textId="77777777" w:rsidR="004C57FD" w:rsidRPr="002F6CA8" w:rsidRDefault="004C57FD" w:rsidP="00295EAD">
            <w:pPr>
              <w:rPr>
                <w:bCs/>
                <w:color w:val="000000"/>
                <w:lang w:eastAsia="de-AT"/>
              </w:rPr>
            </w:pPr>
            <w:r>
              <w:rPr>
                <w:bCs/>
                <w:color w:val="000000"/>
                <w:lang w:eastAsia="de-AT"/>
              </w:rPr>
              <w:t xml:space="preserve">Ulrich </w:t>
            </w:r>
            <w:proofErr w:type="spellStart"/>
            <w:r>
              <w:rPr>
                <w:bCs/>
                <w:color w:val="000000"/>
                <w:lang w:eastAsia="de-AT"/>
              </w:rPr>
              <w:t>Kral</w:t>
            </w:r>
            <w:proofErr w:type="spellEnd"/>
          </w:p>
        </w:tc>
        <w:tc>
          <w:tcPr>
            <w:tcW w:w="3769" w:type="dxa"/>
            <w:gridSpan w:val="2"/>
            <w:tcBorders>
              <w:top w:val="single" w:sz="6" w:space="0" w:color="000000"/>
              <w:left w:val="single" w:sz="6" w:space="0" w:color="000000"/>
              <w:bottom w:val="single" w:sz="6" w:space="0" w:color="000000"/>
              <w:right w:val="single" w:sz="6" w:space="0" w:color="000000"/>
            </w:tcBorders>
          </w:tcPr>
          <w:p w14:paraId="44160797" w14:textId="77777777" w:rsidR="004C57FD" w:rsidRPr="002F6CA8" w:rsidRDefault="004C57FD" w:rsidP="00295EAD">
            <w:pPr>
              <w:jc w:val="left"/>
              <w:rPr>
                <w:lang w:val="en-US"/>
              </w:rPr>
            </w:pPr>
            <w:r>
              <w:rPr>
                <w:bCs/>
                <w:color w:val="000000"/>
                <w:lang w:val="en-US" w:eastAsia="de-AT"/>
              </w:rPr>
              <w:t>Chair of UNECE EGRC WG anthropogenic resources and Chair of MINEA</w:t>
            </w:r>
          </w:p>
        </w:tc>
      </w:tr>
      <w:tr w:rsidR="004C57FD" w:rsidRPr="007E72ED" w14:paraId="7E1A2089" w14:textId="77777777" w:rsidTr="00295EAD">
        <w:tc>
          <w:tcPr>
            <w:tcW w:w="460" w:type="dxa"/>
            <w:vMerge/>
            <w:tcBorders>
              <w:left w:val="single" w:sz="6" w:space="0" w:color="000000"/>
              <w:right w:val="single" w:sz="6" w:space="0" w:color="000000"/>
            </w:tcBorders>
            <w:shd w:val="clear" w:color="auto" w:fill="auto"/>
            <w:tcMar>
              <w:top w:w="0" w:type="dxa"/>
              <w:left w:w="120" w:type="dxa"/>
              <w:bottom w:w="0" w:type="dxa"/>
              <w:right w:w="120" w:type="dxa"/>
            </w:tcMar>
            <w:vAlign w:val="center"/>
          </w:tcPr>
          <w:p w14:paraId="2A58A976" w14:textId="77777777" w:rsidR="004C57FD" w:rsidRDefault="004C57FD" w:rsidP="00295EAD">
            <w:pPr>
              <w:jc w:val="cente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69E1B8" w14:textId="77777777" w:rsidR="004C57FD" w:rsidRPr="002F6CA8" w:rsidRDefault="004C57FD" w:rsidP="00295EAD">
            <w:pPr>
              <w:rPr>
                <w:bCs/>
                <w:color w:val="000000"/>
                <w:lang w:val="en-US" w:eastAsia="de-AT"/>
              </w:rPr>
            </w:pPr>
            <w:r>
              <w:rPr>
                <w:bCs/>
                <w:color w:val="000000"/>
                <w:lang w:eastAsia="de-AT"/>
              </w:rPr>
              <w:t>15:20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7051F1E" w14:textId="77777777" w:rsidR="004C57FD" w:rsidRPr="002F6CA8" w:rsidRDefault="004C57FD" w:rsidP="00295EAD">
            <w:pPr>
              <w:rPr>
                <w:bCs/>
                <w:color w:val="000000"/>
                <w:lang w:val="en-US" w:eastAsia="de-AT"/>
              </w:rPr>
            </w:pPr>
            <w:r w:rsidRPr="002F6CA8">
              <w:rPr>
                <w:bCs/>
                <w:color w:val="000000"/>
                <w:lang w:eastAsia="de-AT"/>
              </w:rPr>
              <w:t>20’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A87A27C" w14:textId="248FB0DE" w:rsidR="004C57FD" w:rsidRPr="002F6CA8" w:rsidRDefault="004C57FD" w:rsidP="00BC4602">
            <w:pPr>
              <w:jc w:val="left"/>
              <w:rPr>
                <w:bCs/>
                <w:color w:val="000000"/>
                <w:lang w:val="en-US" w:eastAsia="de-AT"/>
              </w:rPr>
            </w:pPr>
            <w:r>
              <w:rPr>
                <w:rFonts w:ascii="Cambria" w:hAnsi="Cambria" w:cs="Calibri"/>
                <w:color w:val="000000" w:themeColor="text1"/>
                <w:lang w:val="en-US"/>
              </w:rPr>
              <w:t>R</w:t>
            </w:r>
            <w:r w:rsidRPr="002F6CA8">
              <w:rPr>
                <w:rFonts w:ascii="Cambria" w:hAnsi="Cambria" w:cs="Calibri"/>
                <w:color w:val="000000" w:themeColor="text1"/>
                <w:lang w:val="en-US"/>
              </w:rPr>
              <w:t>aw materials for sustainable development: Opportunities and challenges</w:t>
            </w:r>
            <w:r>
              <w:rPr>
                <w:rFonts w:ascii="Cambria" w:hAnsi="Cambria" w:cs="Calibri"/>
                <w:color w:val="000000" w:themeColor="text1"/>
                <w:lang w:val="en-US"/>
              </w:rPr>
              <w:t xml:space="preserve">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307127B2" w14:textId="77777777" w:rsidR="004C57FD" w:rsidRPr="002F6CA8" w:rsidRDefault="004C57FD" w:rsidP="00295EAD">
            <w:pPr>
              <w:rPr>
                <w:bCs/>
                <w:color w:val="000000"/>
                <w:lang w:val="en-US" w:eastAsia="de-AT"/>
              </w:rPr>
            </w:pPr>
            <w:r w:rsidRPr="002F6CA8">
              <w:rPr>
                <w:lang w:val="en-US"/>
              </w:rPr>
              <w:t xml:space="preserve">Karen </w:t>
            </w:r>
            <w:proofErr w:type="spellStart"/>
            <w:r w:rsidRPr="002F6CA8">
              <w:rPr>
                <w:lang w:val="en-US"/>
              </w:rPr>
              <w:t>Hanghøj</w:t>
            </w:r>
            <w:proofErr w:type="spellEnd"/>
          </w:p>
        </w:tc>
        <w:tc>
          <w:tcPr>
            <w:tcW w:w="3769" w:type="dxa"/>
            <w:gridSpan w:val="2"/>
            <w:tcBorders>
              <w:top w:val="single" w:sz="6" w:space="0" w:color="000000"/>
              <w:left w:val="single" w:sz="6" w:space="0" w:color="000000"/>
              <w:bottom w:val="single" w:sz="6" w:space="0" w:color="000000"/>
              <w:right w:val="single" w:sz="6" w:space="0" w:color="000000"/>
            </w:tcBorders>
          </w:tcPr>
          <w:p w14:paraId="000C976F" w14:textId="118518DD" w:rsidR="004C57FD" w:rsidRPr="002F6CA8" w:rsidRDefault="004C57FD" w:rsidP="00295EAD">
            <w:pPr>
              <w:rPr>
                <w:bCs/>
                <w:color w:val="000000"/>
                <w:lang w:val="en-US" w:eastAsia="de-AT"/>
              </w:rPr>
            </w:pPr>
            <w:r w:rsidRPr="002F6CA8">
              <w:rPr>
                <w:lang w:val="en-US"/>
              </w:rPr>
              <w:t>CEO, EIT Raw</w:t>
            </w:r>
            <w:r w:rsidR="001A16D1">
              <w:rPr>
                <w:lang w:val="en-US"/>
              </w:rPr>
              <w:t xml:space="preserve"> </w:t>
            </w:r>
            <w:r w:rsidRPr="002F6CA8">
              <w:rPr>
                <w:lang w:val="en-US"/>
              </w:rPr>
              <w:t xml:space="preserve">Materials </w:t>
            </w:r>
          </w:p>
        </w:tc>
      </w:tr>
      <w:tr w:rsidR="004C57FD" w14:paraId="0B77C3FC" w14:textId="77777777" w:rsidTr="00295EAD">
        <w:tc>
          <w:tcPr>
            <w:tcW w:w="460" w:type="dxa"/>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4B5F3636" w14:textId="77777777" w:rsidR="004C57FD" w:rsidRDefault="004C57FD" w:rsidP="00295EAD">
            <w:pPr>
              <w:rPr>
                <w:b/>
                <w:bCs/>
                <w:color w:val="000000"/>
                <w:lang w:val="en-US" w:eastAsia="de-AT"/>
              </w:rPr>
            </w:pPr>
          </w:p>
        </w:tc>
        <w:tc>
          <w:tcPr>
            <w:tcW w:w="9951" w:type="dxa"/>
            <w:gridSpan w:val="5"/>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1EAF8245" w14:textId="77777777" w:rsidR="004C57FD" w:rsidRDefault="004C57FD" w:rsidP="00295EAD">
            <w:pPr>
              <w:rPr>
                <w:bCs/>
                <w:color w:val="000000"/>
                <w:lang w:eastAsia="de-AT"/>
              </w:rPr>
            </w:pPr>
            <w:r>
              <w:rPr>
                <w:b/>
                <w:bCs/>
                <w:color w:val="FFFFFF" w:themeColor="background1"/>
                <w:lang w:eastAsia="de-AT"/>
              </w:rPr>
              <w:t>Recovery of Critical Raw Materials: Opportunities and Challenges</w:t>
            </w:r>
          </w:p>
        </w:tc>
        <w:tc>
          <w:tcPr>
            <w:tcW w:w="3756" w:type="dxa"/>
            <w:tcBorders>
              <w:top w:val="single" w:sz="6" w:space="0" w:color="000000"/>
              <w:left w:val="single" w:sz="6" w:space="0" w:color="000000"/>
              <w:bottom w:val="single" w:sz="6" w:space="0" w:color="000000"/>
              <w:right w:val="single" w:sz="6" w:space="0" w:color="000000"/>
            </w:tcBorders>
            <w:shd w:val="clear" w:color="auto" w:fill="002060"/>
          </w:tcPr>
          <w:p w14:paraId="4E2563F0" w14:textId="77777777" w:rsidR="004C57FD" w:rsidRDefault="004C57FD" w:rsidP="00295EAD">
            <w:pPr>
              <w:rPr>
                <w:bCs/>
                <w:color w:val="000000"/>
                <w:lang w:eastAsia="de-AT"/>
              </w:rPr>
            </w:pPr>
          </w:p>
        </w:tc>
      </w:tr>
      <w:tr w:rsidR="004C57FD" w:rsidRPr="00A01BD0" w14:paraId="0EAF4523" w14:textId="77777777" w:rsidTr="00295EAD">
        <w:tc>
          <w:tcPr>
            <w:tcW w:w="460" w:type="dxa"/>
            <w:vMerge w:val="restart"/>
            <w:tcBorders>
              <w:top w:val="single" w:sz="6" w:space="0" w:color="000000"/>
              <w:left w:val="single" w:sz="6" w:space="0" w:color="000000"/>
              <w:right w:val="single" w:sz="6" w:space="0" w:color="000000"/>
            </w:tcBorders>
            <w:shd w:val="clear" w:color="auto" w:fill="auto"/>
            <w:tcMar>
              <w:top w:w="0" w:type="dxa"/>
              <w:left w:w="120" w:type="dxa"/>
              <w:bottom w:w="0" w:type="dxa"/>
              <w:right w:w="120" w:type="dxa"/>
            </w:tcMar>
            <w:vAlign w:val="center"/>
          </w:tcPr>
          <w:p w14:paraId="0CA64D34" w14:textId="77777777" w:rsidR="004C57FD" w:rsidRDefault="004C57FD" w:rsidP="00295EAD">
            <w:pPr>
              <w:jc w:val="center"/>
              <w:rPr>
                <w:b/>
                <w:bCs/>
                <w:color w:val="000000"/>
                <w:lang w:val="en-US" w:eastAsia="de-AT"/>
              </w:rPr>
            </w:pPr>
            <w:r>
              <w:rPr>
                <w:b/>
                <w:bCs/>
                <w:color w:val="000000"/>
                <w:lang w:val="en-US" w:eastAsia="de-AT"/>
              </w:rPr>
              <w:t>2</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2EC6F46" w14:textId="77777777" w:rsidR="004C57FD" w:rsidRDefault="004C57FD" w:rsidP="00295EAD">
            <w:pPr>
              <w:rPr>
                <w:bCs/>
                <w:color w:val="000000"/>
                <w:lang w:val="en-US" w:eastAsia="de-AT"/>
              </w:rPr>
            </w:pPr>
            <w:r>
              <w:rPr>
                <w:bCs/>
                <w:color w:val="000000"/>
                <w:lang w:val="en-US" w:eastAsia="de-AT"/>
              </w:rPr>
              <w:t>15:40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375B0CA" w14:textId="77777777" w:rsidR="004C57FD" w:rsidRDefault="004C57FD" w:rsidP="00295EAD">
            <w:pPr>
              <w:rPr>
                <w:bCs/>
                <w:color w:val="000000"/>
                <w:lang w:val="en-US" w:eastAsia="de-AT"/>
              </w:rPr>
            </w:pPr>
            <w:r>
              <w:rPr>
                <w:bCs/>
                <w:color w:val="000000"/>
                <w:lang w:val="en-US" w:eastAsia="de-AT"/>
              </w:rPr>
              <w:t>20’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50BFF7C" w14:textId="77777777" w:rsidR="004C57FD" w:rsidRPr="00571A1E" w:rsidRDefault="004C57FD" w:rsidP="00BC4602">
            <w:pPr>
              <w:jc w:val="left"/>
              <w:rPr>
                <w:rFonts w:ascii="Cambria" w:hAnsi="Cambria"/>
                <w:bCs/>
                <w:color w:val="000000"/>
                <w:lang w:eastAsia="de-AT"/>
              </w:rPr>
            </w:pPr>
            <w:r w:rsidRPr="00571A1E">
              <w:rPr>
                <w:rFonts w:ascii="Cambria" w:hAnsi="Cambria"/>
                <w:bCs/>
                <w:color w:val="000000"/>
                <w:lang w:eastAsia="de-AT"/>
              </w:rPr>
              <w:t>EU Policy and Strategy on secure supply of mineral resources</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68552A89" w14:textId="77777777" w:rsidR="004C57FD" w:rsidRDefault="004C57FD" w:rsidP="00295EAD">
            <w:pPr>
              <w:rPr>
                <w:lang w:val="en-US"/>
              </w:rPr>
            </w:pPr>
            <w:r>
              <w:rPr>
                <w:lang w:val="en-US"/>
              </w:rPr>
              <w:t xml:space="preserve">Rodrigo </w:t>
            </w:r>
            <w:r w:rsidRPr="006F0B58">
              <w:rPr>
                <w:noProof/>
                <w:lang w:val="en-US"/>
              </w:rPr>
              <w:t>Chanes</w:t>
            </w:r>
          </w:p>
        </w:tc>
        <w:tc>
          <w:tcPr>
            <w:tcW w:w="3769" w:type="dxa"/>
            <w:gridSpan w:val="2"/>
            <w:tcBorders>
              <w:top w:val="single" w:sz="6" w:space="0" w:color="000000"/>
              <w:left w:val="single" w:sz="6" w:space="0" w:color="000000"/>
              <w:bottom w:val="single" w:sz="6" w:space="0" w:color="000000"/>
              <w:right w:val="single" w:sz="6" w:space="0" w:color="000000"/>
            </w:tcBorders>
          </w:tcPr>
          <w:p w14:paraId="264DB897" w14:textId="77777777" w:rsidR="004C57FD" w:rsidRDefault="004C57FD" w:rsidP="00295EAD">
            <w:pPr>
              <w:rPr>
                <w:lang w:val="en-US"/>
              </w:rPr>
            </w:pPr>
            <w:r>
              <w:rPr>
                <w:lang w:val="en-US"/>
              </w:rPr>
              <w:t>DG GROW</w:t>
            </w:r>
          </w:p>
        </w:tc>
      </w:tr>
      <w:tr w:rsidR="004C57FD" w:rsidRPr="00A01BD0" w14:paraId="30329D6F" w14:textId="77777777" w:rsidTr="00295EAD">
        <w:tc>
          <w:tcPr>
            <w:tcW w:w="460" w:type="dxa"/>
            <w:vMerge/>
            <w:tcBorders>
              <w:left w:val="single" w:sz="6" w:space="0" w:color="000000"/>
              <w:right w:val="single" w:sz="6" w:space="0" w:color="000000"/>
            </w:tcBorders>
            <w:shd w:val="clear" w:color="auto" w:fill="auto"/>
            <w:tcMar>
              <w:top w:w="0" w:type="dxa"/>
              <w:left w:w="120" w:type="dxa"/>
              <w:bottom w:w="0" w:type="dxa"/>
              <w:right w:w="120" w:type="dxa"/>
            </w:tcMar>
            <w:vAlign w:val="center"/>
          </w:tcPr>
          <w:p w14:paraId="74FBFFBE" w14:textId="77777777" w:rsidR="004C57FD" w:rsidRDefault="004C57FD" w:rsidP="00295EAD">
            <w:pPr>
              <w:jc w:val="cente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28F066D" w14:textId="77777777" w:rsidR="004C57FD" w:rsidRDefault="004C57FD" w:rsidP="00295EAD">
            <w:pPr>
              <w:rPr>
                <w:bCs/>
                <w:color w:val="000000"/>
                <w:lang w:val="en-US" w:eastAsia="de-AT"/>
              </w:rPr>
            </w:pPr>
            <w:r>
              <w:rPr>
                <w:bCs/>
                <w:color w:val="000000"/>
                <w:lang w:val="en-US" w:eastAsia="de-AT"/>
              </w:rPr>
              <w:t>16:00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3F63460" w14:textId="77777777" w:rsidR="004C57FD" w:rsidRDefault="004C57FD" w:rsidP="00295EAD">
            <w:pPr>
              <w:rPr>
                <w:bCs/>
                <w:color w:val="000000"/>
                <w:lang w:val="en-US" w:eastAsia="de-AT"/>
              </w:rPr>
            </w:pPr>
            <w:r>
              <w:rPr>
                <w:bCs/>
                <w:color w:val="000000"/>
                <w:lang w:val="en-US" w:eastAsia="de-AT"/>
              </w:rPr>
              <w:t>20’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7442A3B" w14:textId="77777777" w:rsidR="004C57FD" w:rsidRPr="00571A1E" w:rsidRDefault="004C57FD" w:rsidP="00BC4602">
            <w:pPr>
              <w:jc w:val="left"/>
              <w:rPr>
                <w:rFonts w:ascii="Cambria" w:hAnsi="Cambria"/>
                <w:bCs/>
                <w:color w:val="000000"/>
                <w:lang w:eastAsia="de-AT"/>
              </w:rPr>
            </w:pPr>
            <w:r w:rsidRPr="004C57FD">
              <w:rPr>
                <w:rFonts w:ascii="Cambria" w:hAnsi="Cambria"/>
                <w:bCs/>
                <w:color w:val="000000"/>
                <w:lang w:val="en-US" w:eastAsia="de-AT"/>
              </w:rPr>
              <w:t>The new monitoring framework on circular economy</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6D1504BA" w14:textId="77777777" w:rsidR="004C57FD" w:rsidRDefault="004C57FD" w:rsidP="00295EAD">
            <w:pPr>
              <w:rPr>
                <w:lang w:val="en-US"/>
              </w:rPr>
            </w:pPr>
            <w:r>
              <w:rPr>
                <w:lang w:val="en-US"/>
              </w:rPr>
              <w:t>Stephan Moll</w:t>
            </w:r>
          </w:p>
        </w:tc>
        <w:tc>
          <w:tcPr>
            <w:tcW w:w="3769" w:type="dxa"/>
            <w:gridSpan w:val="2"/>
            <w:tcBorders>
              <w:top w:val="single" w:sz="6" w:space="0" w:color="000000"/>
              <w:left w:val="single" w:sz="6" w:space="0" w:color="000000"/>
              <w:bottom w:val="single" w:sz="6" w:space="0" w:color="000000"/>
              <w:right w:val="single" w:sz="6" w:space="0" w:color="000000"/>
            </w:tcBorders>
          </w:tcPr>
          <w:p w14:paraId="5A6357F8" w14:textId="77777777" w:rsidR="004C57FD" w:rsidRDefault="004C57FD" w:rsidP="00295EAD">
            <w:pPr>
              <w:rPr>
                <w:lang w:val="en-US"/>
              </w:rPr>
            </w:pPr>
            <w:r>
              <w:rPr>
                <w:bCs/>
                <w:color w:val="000000"/>
                <w:lang w:val="en-US" w:eastAsia="de-AT"/>
              </w:rPr>
              <w:t>European Commission - Eurostat</w:t>
            </w:r>
          </w:p>
        </w:tc>
      </w:tr>
      <w:tr w:rsidR="004C57FD" w:rsidRPr="00DC3A29" w14:paraId="4E69758C" w14:textId="77777777" w:rsidTr="00295EAD">
        <w:tc>
          <w:tcPr>
            <w:tcW w:w="460" w:type="dxa"/>
            <w:vMerge/>
            <w:tcBorders>
              <w:left w:val="single" w:sz="6" w:space="0" w:color="000000"/>
              <w:right w:val="single" w:sz="6" w:space="0" w:color="000000"/>
            </w:tcBorders>
            <w:shd w:val="clear" w:color="auto" w:fill="auto"/>
            <w:tcMar>
              <w:top w:w="0" w:type="dxa"/>
              <w:left w:w="120" w:type="dxa"/>
              <w:bottom w:w="0" w:type="dxa"/>
              <w:right w:w="120" w:type="dxa"/>
            </w:tcMar>
          </w:tcPr>
          <w:p w14:paraId="20CE8B16" w14:textId="77777777" w:rsidR="004C57FD" w:rsidRPr="00517B28" w:rsidRDefault="004C57FD" w:rsidP="00295EAD">
            <w:pP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EBA83B7" w14:textId="77777777" w:rsidR="004C57FD" w:rsidRPr="0026751C" w:rsidRDefault="004C57FD" w:rsidP="00295EAD">
            <w:pPr>
              <w:rPr>
                <w:bCs/>
                <w:color w:val="000000"/>
                <w:lang w:val="en-US" w:eastAsia="de-AT"/>
              </w:rPr>
            </w:pPr>
            <w:r>
              <w:rPr>
                <w:bCs/>
                <w:color w:val="000000"/>
                <w:lang w:val="en-US" w:eastAsia="de-AT"/>
              </w:rPr>
              <w:t>16:20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45BCA36" w14:textId="77777777" w:rsidR="004C57FD" w:rsidRPr="0026751C" w:rsidRDefault="004C57FD" w:rsidP="00295EAD">
            <w:pPr>
              <w:rPr>
                <w:bCs/>
                <w:color w:val="000000"/>
                <w:lang w:val="en-US" w:eastAsia="de-AT"/>
              </w:rPr>
            </w:pPr>
            <w:r w:rsidRPr="0026751C">
              <w:rPr>
                <w:bCs/>
                <w:color w:val="000000"/>
                <w:lang w:eastAsia="de-AT"/>
              </w:rPr>
              <w:t>20’</w:t>
            </w:r>
          </w:p>
        </w:tc>
        <w:tc>
          <w:tcPr>
            <w:tcW w:w="52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20" w:type="dxa"/>
              <w:bottom w:w="0" w:type="dxa"/>
              <w:right w:w="120" w:type="dxa"/>
            </w:tcMar>
          </w:tcPr>
          <w:p w14:paraId="10696571" w14:textId="77777777" w:rsidR="004C57FD" w:rsidRPr="00571A1E" w:rsidRDefault="004C57FD" w:rsidP="00BC4602">
            <w:pPr>
              <w:jc w:val="left"/>
              <w:rPr>
                <w:rFonts w:ascii="Cambria" w:hAnsi="Cambria"/>
                <w:bCs/>
                <w:color w:val="000000"/>
                <w:lang w:val="en-US" w:eastAsia="de-AT"/>
              </w:rPr>
            </w:pPr>
            <w:r w:rsidRPr="00571A1E">
              <w:rPr>
                <w:rFonts w:ascii="Cambria" w:hAnsi="Cambria"/>
                <w:bCs/>
                <w:color w:val="000000"/>
                <w:lang w:val="en-US" w:eastAsia="de-AT"/>
              </w:rPr>
              <w:t>Critical metals recovery from vehicle electronics</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656223" w14:textId="77777777" w:rsidR="004C57FD" w:rsidRPr="006F1018" w:rsidRDefault="004C57FD" w:rsidP="00295EAD">
            <w:pPr>
              <w:rPr>
                <w:bCs/>
                <w:color w:val="000000"/>
                <w:lang w:val="de-AT" w:eastAsia="de-AT"/>
              </w:rPr>
            </w:pPr>
            <w:r w:rsidRPr="006F1018">
              <w:rPr>
                <w:bCs/>
                <w:color w:val="000000"/>
                <w:lang w:val="en-US" w:eastAsia="de-AT"/>
              </w:rPr>
              <w:t xml:space="preserve">Patrick </w:t>
            </w:r>
            <w:proofErr w:type="spellStart"/>
            <w:r w:rsidRPr="006F1018">
              <w:rPr>
                <w:bCs/>
                <w:color w:val="000000"/>
                <w:lang w:val="en-US" w:eastAsia="de-AT"/>
              </w:rPr>
              <w:t>Wäger</w:t>
            </w:r>
            <w:proofErr w:type="spellEnd"/>
            <w:r w:rsidRPr="006F1018">
              <w:rPr>
                <w:bCs/>
                <w:color w:val="000000"/>
                <w:lang w:val="en-US" w:eastAsia="de-AT"/>
              </w:rPr>
              <w:t xml:space="preserve"> </w:t>
            </w:r>
          </w:p>
        </w:tc>
        <w:tc>
          <w:tcPr>
            <w:tcW w:w="3769" w:type="dxa"/>
            <w:gridSpan w:val="2"/>
            <w:tcBorders>
              <w:top w:val="single" w:sz="6" w:space="0" w:color="000000"/>
              <w:left w:val="single" w:sz="6" w:space="0" w:color="000000"/>
              <w:bottom w:val="single" w:sz="6" w:space="0" w:color="000000"/>
              <w:right w:val="single" w:sz="6" w:space="0" w:color="000000"/>
            </w:tcBorders>
          </w:tcPr>
          <w:p w14:paraId="6A72BA7E" w14:textId="77777777" w:rsidR="004C57FD" w:rsidRPr="00A029B1" w:rsidRDefault="004C57FD" w:rsidP="00295EAD">
            <w:pPr>
              <w:rPr>
                <w:bCs/>
                <w:color w:val="000000"/>
                <w:lang w:val="en-US" w:eastAsia="de-AT"/>
              </w:rPr>
            </w:pPr>
            <w:r>
              <w:rPr>
                <w:bCs/>
                <w:color w:val="000000"/>
                <w:lang w:val="en-US" w:eastAsia="de-AT"/>
              </w:rPr>
              <w:t>Empa, ESM Foundation, MINEA WG Member</w:t>
            </w:r>
          </w:p>
        </w:tc>
      </w:tr>
      <w:tr w:rsidR="001A16D1" w:rsidRPr="00DC3A29" w14:paraId="02AA064E" w14:textId="77777777" w:rsidTr="00295EAD">
        <w:tc>
          <w:tcPr>
            <w:tcW w:w="460" w:type="dxa"/>
            <w:vMerge/>
            <w:tcBorders>
              <w:left w:val="single" w:sz="6" w:space="0" w:color="000000"/>
              <w:right w:val="single" w:sz="6" w:space="0" w:color="000000"/>
            </w:tcBorders>
            <w:shd w:val="clear" w:color="auto" w:fill="auto"/>
            <w:tcMar>
              <w:top w:w="0" w:type="dxa"/>
              <w:left w:w="120" w:type="dxa"/>
              <w:bottom w:w="0" w:type="dxa"/>
              <w:right w:w="120" w:type="dxa"/>
            </w:tcMar>
          </w:tcPr>
          <w:p w14:paraId="3ECF6CC7" w14:textId="77777777" w:rsidR="001A16D1" w:rsidRPr="00517B28" w:rsidRDefault="001A16D1" w:rsidP="00295EAD">
            <w:pP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68CDDDE" w14:textId="77777777" w:rsidR="001A16D1" w:rsidRDefault="001A16D1" w:rsidP="00295EAD">
            <w:pPr>
              <w:rPr>
                <w:bCs/>
                <w:color w:val="000000"/>
                <w:lang w:val="en-US" w:eastAsia="de-AT"/>
              </w:rPr>
            </w:pPr>
            <w:r>
              <w:rPr>
                <w:bCs/>
                <w:color w:val="000000"/>
                <w:lang w:eastAsia="de-AT"/>
              </w:rPr>
              <w:t>16:40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52863BD" w14:textId="2086A28C" w:rsidR="001A16D1" w:rsidRPr="0026751C" w:rsidRDefault="001A16D1" w:rsidP="00295EAD">
            <w:pPr>
              <w:rPr>
                <w:bCs/>
                <w:color w:val="000000"/>
                <w:lang w:eastAsia="de-AT"/>
              </w:rPr>
            </w:pPr>
            <w:r>
              <w:rPr>
                <w:bCs/>
                <w:color w:val="000000"/>
                <w:lang w:eastAsia="de-AT"/>
              </w:rPr>
              <w:t>30’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9873E8D" w14:textId="36BB3F96" w:rsidR="001A16D1" w:rsidRPr="00BC28F3" w:rsidRDefault="001A16D1" w:rsidP="00BC28F3">
            <w:pPr>
              <w:jc w:val="left"/>
              <w:rPr>
                <w:rFonts w:ascii="Cambria" w:hAnsi="Cambria"/>
                <w:bCs/>
                <w:color w:val="000000"/>
                <w:lang w:val="en-US" w:eastAsia="de-AT"/>
              </w:rPr>
            </w:pPr>
            <w:r w:rsidRPr="00BC28F3">
              <w:rPr>
                <w:rFonts w:ascii="Cambria" w:hAnsi="Cambria"/>
              </w:rPr>
              <w:t>Challenges for anthropogenic resource c</w:t>
            </w:r>
            <w:r w:rsidR="00BC28F3" w:rsidRPr="00BC28F3">
              <w:rPr>
                <w:rFonts w:ascii="Cambria" w:hAnsi="Cambria"/>
              </w:rPr>
              <w:t xml:space="preserve">lassification on project level </w:t>
            </w:r>
            <w:r w:rsidRPr="00BC28F3">
              <w:rPr>
                <w:rFonts w:ascii="Cambria" w:hAnsi="Cambria"/>
              </w:rPr>
              <w:t xml:space="preserve">/ </w:t>
            </w:r>
            <w:r w:rsidRPr="00BC28F3">
              <w:rPr>
                <w:rFonts w:ascii="Cambria" w:hAnsi="Cambria"/>
                <w:lang w:val="en-US"/>
              </w:rPr>
              <w:t>Recent developments in Canada towards waste reduction</w:t>
            </w:r>
          </w:p>
        </w:tc>
        <w:tc>
          <w:tcPr>
            <w:tcW w:w="2184" w:type="dxa"/>
            <w:tcBorders>
              <w:top w:val="single" w:sz="6" w:space="0" w:color="000000"/>
              <w:left w:val="single" w:sz="6" w:space="0" w:color="000000"/>
              <w:bottom w:val="single" w:sz="6" w:space="0" w:color="000000"/>
              <w:right w:val="single" w:sz="6" w:space="0" w:color="000000"/>
            </w:tcBorders>
            <w:shd w:val="clear" w:color="auto" w:fill="auto"/>
          </w:tcPr>
          <w:p w14:paraId="48833F0C" w14:textId="77777777" w:rsidR="00BC28F3" w:rsidRDefault="001A16D1" w:rsidP="00295EAD">
            <w:pPr>
              <w:rPr>
                <w:bCs/>
                <w:color w:val="000000"/>
                <w:lang w:val="en-US" w:eastAsia="de-AT"/>
              </w:rPr>
            </w:pPr>
            <w:r>
              <w:rPr>
                <w:bCs/>
                <w:color w:val="000000"/>
                <w:lang w:val="en-US" w:eastAsia="de-AT"/>
              </w:rPr>
              <w:t xml:space="preserve">Julian Hilton / </w:t>
            </w:r>
          </w:p>
          <w:p w14:paraId="2477687D" w14:textId="6E169C3A" w:rsidR="001A16D1" w:rsidRPr="0026751C" w:rsidRDefault="001A16D1" w:rsidP="00295EAD">
            <w:pPr>
              <w:rPr>
                <w:bCs/>
                <w:color w:val="000000"/>
                <w:lang w:val="en-US" w:eastAsia="de-AT"/>
              </w:rPr>
            </w:pPr>
            <w:r>
              <w:rPr>
                <w:bCs/>
                <w:color w:val="000000"/>
                <w:lang w:val="en-US" w:eastAsia="de-AT"/>
              </w:rPr>
              <w:t xml:space="preserve">Julian Hilton on behalf of Carl </w:t>
            </w:r>
            <w:proofErr w:type="spellStart"/>
            <w:r>
              <w:rPr>
                <w:bCs/>
                <w:color w:val="000000"/>
                <w:lang w:val="en-US" w:eastAsia="de-AT"/>
              </w:rPr>
              <w:t>Weatherell</w:t>
            </w:r>
            <w:proofErr w:type="spellEnd"/>
          </w:p>
        </w:tc>
        <w:tc>
          <w:tcPr>
            <w:tcW w:w="3769" w:type="dxa"/>
            <w:gridSpan w:val="2"/>
            <w:tcBorders>
              <w:top w:val="single" w:sz="6" w:space="0" w:color="000000"/>
              <w:left w:val="single" w:sz="6" w:space="0" w:color="000000"/>
              <w:bottom w:val="single" w:sz="6" w:space="0" w:color="000000"/>
              <w:right w:val="single" w:sz="6" w:space="0" w:color="000000"/>
            </w:tcBorders>
          </w:tcPr>
          <w:p w14:paraId="74745A59" w14:textId="77777777" w:rsidR="00BC28F3" w:rsidRDefault="001A16D1" w:rsidP="00295EAD">
            <w:pPr>
              <w:rPr>
                <w:rFonts w:ascii="Cambria" w:hAnsi="Cambria"/>
                <w:lang w:val="en-US"/>
              </w:rPr>
            </w:pPr>
            <w:proofErr w:type="spellStart"/>
            <w:r>
              <w:rPr>
                <w:rFonts w:ascii="Cambria" w:hAnsi="Cambria"/>
                <w:lang w:val="en-US"/>
              </w:rPr>
              <w:t>Aleff</w:t>
            </w:r>
            <w:proofErr w:type="spellEnd"/>
            <w:r>
              <w:rPr>
                <w:rFonts w:ascii="Cambria" w:hAnsi="Cambria"/>
                <w:lang w:val="en-US"/>
              </w:rPr>
              <w:t xml:space="preserve"> Group / </w:t>
            </w:r>
          </w:p>
          <w:p w14:paraId="13F03EE8" w14:textId="2EBAFD26" w:rsidR="001A16D1" w:rsidRPr="0026751C" w:rsidRDefault="001A16D1" w:rsidP="00295EAD">
            <w:pPr>
              <w:rPr>
                <w:bCs/>
                <w:color w:val="000000"/>
                <w:lang w:val="en-US" w:eastAsia="de-AT"/>
              </w:rPr>
            </w:pPr>
            <w:r>
              <w:rPr>
                <w:rFonts w:ascii="Cambria" w:hAnsi="Cambria"/>
                <w:lang w:val="en-US"/>
              </w:rPr>
              <w:t>Canada</w:t>
            </w:r>
            <w:r w:rsidRPr="0026751C">
              <w:rPr>
                <w:rFonts w:ascii="Cambria" w:hAnsi="Cambria"/>
                <w:lang w:val="en-US"/>
              </w:rPr>
              <w:t xml:space="preserve"> </w:t>
            </w:r>
            <w:r w:rsidRPr="0026751C">
              <w:rPr>
                <w:rFonts w:ascii="Cambria" w:hAnsi="Cambria" w:cs="Verdana"/>
                <w:lang w:val="en-US"/>
              </w:rPr>
              <w:t>Mining Innovation Council</w:t>
            </w:r>
            <w:r>
              <w:rPr>
                <w:rFonts w:ascii="Cambria" w:hAnsi="Cambria" w:cs="Verdana"/>
                <w:lang w:val="en-US"/>
              </w:rPr>
              <w:t xml:space="preserve"> (CMIC) </w:t>
            </w:r>
          </w:p>
        </w:tc>
      </w:tr>
      <w:tr w:rsidR="001A16D1" w14:paraId="4FF67243" w14:textId="77777777" w:rsidTr="00295EAD">
        <w:tc>
          <w:tcPr>
            <w:tcW w:w="460" w:type="dxa"/>
            <w:vMerge/>
            <w:tcBorders>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9C8068D" w14:textId="77777777" w:rsidR="001A16D1" w:rsidRPr="00517B28" w:rsidRDefault="001A16D1" w:rsidP="00295EAD">
            <w:pP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69B03A38" w14:textId="1E54D17B" w:rsidR="001A16D1" w:rsidRDefault="001A16D1" w:rsidP="00295EAD">
            <w:pPr>
              <w:rPr>
                <w:bCs/>
                <w:color w:val="000000"/>
                <w:lang w:val="en-US" w:eastAsia="de-AT"/>
              </w:rPr>
            </w:pPr>
            <w:r>
              <w:rPr>
                <w:bCs/>
                <w:color w:val="000000"/>
                <w:lang w:val="en-US" w:eastAsia="de-AT"/>
              </w:rPr>
              <w:t>17:10</w:t>
            </w:r>
          </w:p>
        </w:tc>
        <w:tc>
          <w:tcPr>
            <w:tcW w:w="99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28B65EDF" w14:textId="77777777" w:rsidR="001A16D1" w:rsidRDefault="001A16D1" w:rsidP="00295EAD">
            <w:pPr>
              <w:rPr>
                <w:bCs/>
                <w:color w:val="000000"/>
                <w:lang w:val="en-US" w:eastAsia="de-AT"/>
              </w:rPr>
            </w:pPr>
            <w:r>
              <w:rPr>
                <w:bCs/>
                <w:color w:val="000000"/>
                <w:lang w:eastAsia="de-AT"/>
              </w:rPr>
              <w:t>10</w:t>
            </w:r>
            <w:r w:rsidRPr="006C357E">
              <w:rPr>
                <w:bCs/>
                <w:color w:val="000000"/>
                <w:lang w:eastAsia="de-AT"/>
              </w:rPr>
              <w:t>’</w:t>
            </w:r>
          </w:p>
        </w:tc>
        <w:tc>
          <w:tcPr>
            <w:tcW w:w="529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20" w:type="dxa"/>
              <w:bottom w:w="0" w:type="dxa"/>
              <w:right w:w="120" w:type="dxa"/>
            </w:tcMar>
          </w:tcPr>
          <w:p w14:paraId="77625365" w14:textId="77777777" w:rsidR="001A16D1" w:rsidRDefault="001A16D1" w:rsidP="00295EAD">
            <w:pPr>
              <w:rPr>
                <w:bCs/>
                <w:color w:val="000000"/>
                <w:lang w:val="en-US" w:eastAsia="de-AT"/>
              </w:rPr>
            </w:pPr>
            <w:r w:rsidRPr="006C357E">
              <w:rPr>
                <w:bCs/>
                <w:color w:val="000000"/>
                <w:lang w:eastAsia="de-AT"/>
              </w:rPr>
              <w:t>Question and answers</w:t>
            </w:r>
          </w:p>
        </w:tc>
        <w:tc>
          <w:tcPr>
            <w:tcW w:w="218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2264759" w14:textId="77777777" w:rsidR="001A16D1" w:rsidRPr="00DC3A29" w:rsidRDefault="001A16D1" w:rsidP="00295EAD">
            <w:pPr>
              <w:rPr>
                <w:bCs/>
                <w:color w:val="000000"/>
                <w:lang w:val="de-AT" w:eastAsia="de-AT"/>
              </w:rPr>
            </w:pPr>
          </w:p>
        </w:tc>
        <w:tc>
          <w:tcPr>
            <w:tcW w:w="3769"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18BEC55" w14:textId="77777777" w:rsidR="001A16D1" w:rsidRDefault="001A16D1" w:rsidP="00295EAD">
            <w:pPr>
              <w:rPr>
                <w:bCs/>
                <w:color w:val="000000"/>
                <w:lang w:val="de-AT" w:eastAsia="de-AT"/>
              </w:rPr>
            </w:pPr>
          </w:p>
        </w:tc>
      </w:tr>
      <w:tr w:rsidR="001A16D1" w14:paraId="10C47E90" w14:textId="77777777" w:rsidTr="00295EAD">
        <w:tc>
          <w:tcPr>
            <w:tcW w:w="460" w:type="dxa"/>
            <w:tcBorders>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3C8A5812" w14:textId="77777777" w:rsidR="001A16D1" w:rsidRPr="00D6074F" w:rsidRDefault="001A16D1" w:rsidP="00295EAD">
            <w:pPr>
              <w:rPr>
                <w:b/>
                <w:bCs/>
                <w:color w:val="FFFFFF" w:themeColor="background1"/>
                <w:lang w:val="en-US" w:eastAsia="de-AT"/>
              </w:rPr>
            </w:pPr>
          </w:p>
        </w:tc>
        <w:tc>
          <w:tcPr>
            <w:tcW w:w="13707" w:type="dxa"/>
            <w:gridSpan w:val="6"/>
            <w:tcBorders>
              <w:top w:val="single" w:sz="6" w:space="0" w:color="000000"/>
              <w:left w:val="single" w:sz="6" w:space="0" w:color="000000"/>
              <w:bottom w:val="single" w:sz="6" w:space="0" w:color="000000"/>
              <w:right w:val="single" w:sz="6" w:space="0" w:color="000000"/>
            </w:tcBorders>
            <w:shd w:val="clear" w:color="auto" w:fill="002060"/>
            <w:tcMar>
              <w:top w:w="0" w:type="dxa"/>
              <w:left w:w="120" w:type="dxa"/>
              <w:bottom w:w="0" w:type="dxa"/>
              <w:right w:w="120" w:type="dxa"/>
            </w:tcMar>
          </w:tcPr>
          <w:p w14:paraId="22617B50" w14:textId="77777777" w:rsidR="001A16D1" w:rsidRPr="00D6074F" w:rsidRDefault="001A16D1" w:rsidP="00295EAD">
            <w:pPr>
              <w:rPr>
                <w:b/>
                <w:bCs/>
                <w:color w:val="FFFFFF" w:themeColor="background1"/>
                <w:lang w:val="de-AT" w:eastAsia="de-AT"/>
              </w:rPr>
            </w:pPr>
            <w:r w:rsidRPr="00D6074F">
              <w:rPr>
                <w:b/>
                <w:bCs/>
                <w:color w:val="FFFFFF" w:themeColor="background1"/>
                <w:lang w:val="de-AT" w:eastAsia="de-AT"/>
              </w:rPr>
              <w:t xml:space="preserve">The </w:t>
            </w:r>
            <w:proofErr w:type="spellStart"/>
            <w:r w:rsidRPr="00D6074F">
              <w:rPr>
                <w:b/>
                <w:bCs/>
                <w:color w:val="FFFFFF" w:themeColor="background1"/>
                <w:lang w:val="de-AT" w:eastAsia="de-AT"/>
              </w:rPr>
              <w:t>next</w:t>
            </w:r>
            <w:proofErr w:type="spellEnd"/>
            <w:r w:rsidRPr="00D6074F">
              <w:rPr>
                <w:b/>
                <w:bCs/>
                <w:color w:val="FFFFFF" w:themeColor="background1"/>
                <w:lang w:val="de-AT" w:eastAsia="de-AT"/>
              </w:rPr>
              <w:t xml:space="preserve"> </w:t>
            </w:r>
            <w:proofErr w:type="spellStart"/>
            <w:r w:rsidRPr="00D6074F">
              <w:rPr>
                <w:b/>
                <w:bCs/>
                <w:color w:val="FFFFFF" w:themeColor="background1"/>
                <w:lang w:val="de-AT" w:eastAsia="de-AT"/>
              </w:rPr>
              <w:t>steps</w:t>
            </w:r>
            <w:proofErr w:type="spellEnd"/>
            <w:r w:rsidRPr="00D6074F">
              <w:rPr>
                <w:b/>
                <w:bCs/>
                <w:color w:val="FFFFFF" w:themeColor="background1"/>
                <w:lang w:val="de-AT" w:eastAsia="de-AT"/>
              </w:rPr>
              <w:t xml:space="preserve"> </w:t>
            </w:r>
            <w:proofErr w:type="spellStart"/>
            <w:r w:rsidRPr="00D6074F">
              <w:rPr>
                <w:b/>
                <w:bCs/>
                <w:color w:val="FFFFFF" w:themeColor="background1"/>
                <w:lang w:val="de-AT" w:eastAsia="de-AT"/>
              </w:rPr>
              <w:t>forward</w:t>
            </w:r>
            <w:proofErr w:type="spellEnd"/>
          </w:p>
        </w:tc>
      </w:tr>
      <w:tr w:rsidR="001A16D1" w:rsidRPr="007E72ED" w14:paraId="6C4AE15A" w14:textId="77777777" w:rsidTr="00295EAD">
        <w:tc>
          <w:tcPr>
            <w:tcW w:w="460" w:type="dxa"/>
            <w:vMerge w:val="restart"/>
            <w:tcBorders>
              <w:top w:val="single" w:sz="6" w:space="0" w:color="000000"/>
              <w:left w:val="single" w:sz="6" w:space="0" w:color="000000"/>
              <w:right w:val="single" w:sz="6" w:space="0" w:color="000000"/>
            </w:tcBorders>
            <w:shd w:val="clear" w:color="auto" w:fill="auto"/>
            <w:tcMar>
              <w:top w:w="0" w:type="dxa"/>
              <w:left w:w="120" w:type="dxa"/>
              <w:bottom w:w="0" w:type="dxa"/>
              <w:right w:w="120" w:type="dxa"/>
            </w:tcMar>
            <w:vAlign w:val="center"/>
          </w:tcPr>
          <w:p w14:paraId="5D380D43" w14:textId="77777777" w:rsidR="001A16D1" w:rsidRPr="00A5006D" w:rsidRDefault="001A16D1" w:rsidP="00295EAD">
            <w:pPr>
              <w:jc w:val="center"/>
              <w:rPr>
                <w:b/>
                <w:bCs/>
                <w:color w:val="000000"/>
                <w:lang w:val="en-US" w:eastAsia="de-AT"/>
              </w:rPr>
            </w:pPr>
            <w:r>
              <w:rPr>
                <w:b/>
                <w:bCs/>
                <w:color w:val="000000"/>
                <w:lang w:val="en-US" w:eastAsia="de-AT"/>
              </w:rPr>
              <w:t>3</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A61B0F6" w14:textId="6A29A348" w:rsidR="001A16D1" w:rsidRDefault="001A16D1" w:rsidP="00295EAD">
            <w:pPr>
              <w:rPr>
                <w:bCs/>
                <w:color w:val="000000"/>
                <w:lang w:val="en-US" w:eastAsia="de-AT"/>
              </w:rPr>
            </w:pPr>
            <w:r>
              <w:rPr>
                <w:bCs/>
                <w:color w:val="000000"/>
                <w:lang w:val="en-US" w:eastAsia="de-AT"/>
              </w:rPr>
              <w:t>17:20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0CE9D3E" w14:textId="77777777" w:rsidR="001A16D1" w:rsidRDefault="001A16D1" w:rsidP="00295EAD">
            <w:pPr>
              <w:rPr>
                <w:bCs/>
                <w:color w:val="000000"/>
                <w:lang w:val="en-US" w:eastAsia="de-AT"/>
              </w:rPr>
            </w:pPr>
            <w:r>
              <w:rPr>
                <w:bCs/>
                <w:color w:val="000000"/>
                <w:lang w:val="en-US" w:eastAsia="de-AT"/>
              </w:rPr>
              <w:t>30’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1731F21" w14:textId="77777777" w:rsidR="001A16D1" w:rsidRPr="00995BF1" w:rsidRDefault="001A16D1" w:rsidP="00BC4602">
            <w:pPr>
              <w:jc w:val="left"/>
              <w:rPr>
                <w:bCs/>
                <w:color w:val="000000"/>
                <w:lang w:eastAsia="de-AT"/>
              </w:rPr>
            </w:pPr>
            <w:r w:rsidRPr="00AB3969">
              <w:rPr>
                <w:bCs/>
                <w:color w:val="000000"/>
                <w:lang w:eastAsia="de-AT"/>
              </w:rPr>
              <w:t>Tar</w:t>
            </w:r>
            <w:r>
              <w:rPr>
                <w:bCs/>
                <w:color w:val="000000"/>
                <w:lang w:eastAsia="de-AT"/>
              </w:rPr>
              <w:t>geted discussion on challenges</w:t>
            </w:r>
            <w:r w:rsidRPr="00AB3969">
              <w:rPr>
                <w:bCs/>
                <w:color w:val="000000"/>
                <w:lang w:eastAsia="de-AT"/>
              </w:rPr>
              <w:t>, identification of possible collaborations towards case study project</w:t>
            </w:r>
            <w:r>
              <w:rPr>
                <w:bCs/>
                <w:color w:val="000000"/>
                <w:lang w:eastAsia="de-AT"/>
              </w:rPr>
              <w:t>s</w:t>
            </w:r>
          </w:p>
        </w:tc>
        <w:tc>
          <w:tcPr>
            <w:tcW w:w="2184" w:type="dxa"/>
            <w:tcBorders>
              <w:top w:val="single" w:sz="6" w:space="0" w:color="000000"/>
              <w:left w:val="single" w:sz="6" w:space="0" w:color="000000"/>
              <w:bottom w:val="single" w:sz="4" w:space="0" w:color="auto"/>
              <w:right w:val="single" w:sz="6" w:space="0" w:color="000000"/>
            </w:tcBorders>
            <w:shd w:val="clear" w:color="auto" w:fill="auto"/>
            <w:vAlign w:val="center"/>
          </w:tcPr>
          <w:p w14:paraId="287DF308" w14:textId="77777777" w:rsidR="001A16D1" w:rsidRPr="00BC1809" w:rsidRDefault="001A16D1" w:rsidP="00295EAD">
            <w:pPr>
              <w:jc w:val="left"/>
              <w:rPr>
                <w:bCs/>
                <w:color w:val="000000"/>
                <w:lang w:val="de-AT" w:eastAsia="de-AT"/>
              </w:rPr>
            </w:pPr>
            <w:r w:rsidRPr="00BC1809">
              <w:rPr>
                <w:bCs/>
                <w:color w:val="000000"/>
                <w:lang w:val="de-AT" w:eastAsia="de-AT"/>
              </w:rPr>
              <w:t xml:space="preserve">Roland Gauß </w:t>
            </w:r>
          </w:p>
          <w:p w14:paraId="02E13CAC" w14:textId="77777777" w:rsidR="001A16D1" w:rsidRPr="00BC1809" w:rsidRDefault="001A16D1" w:rsidP="00295EAD">
            <w:pPr>
              <w:jc w:val="left"/>
              <w:rPr>
                <w:bCs/>
                <w:color w:val="000000"/>
                <w:lang w:val="de-AT" w:eastAsia="de-AT"/>
              </w:rPr>
            </w:pPr>
            <w:r w:rsidRPr="00BC1809">
              <w:rPr>
                <w:bCs/>
                <w:color w:val="000000"/>
                <w:lang w:val="de-AT" w:eastAsia="de-AT"/>
              </w:rPr>
              <w:t>Alessandra Hool</w:t>
            </w:r>
          </w:p>
          <w:p w14:paraId="15E13FE5" w14:textId="77777777" w:rsidR="001A16D1" w:rsidRPr="00BC1809" w:rsidRDefault="001A16D1" w:rsidP="00295EAD">
            <w:pPr>
              <w:jc w:val="left"/>
              <w:rPr>
                <w:bCs/>
                <w:color w:val="000000"/>
                <w:lang w:val="de-AT" w:eastAsia="de-AT"/>
              </w:rPr>
            </w:pPr>
            <w:r w:rsidRPr="00BC1809">
              <w:rPr>
                <w:bCs/>
                <w:color w:val="000000"/>
                <w:lang w:val="de-AT" w:eastAsia="de-AT"/>
              </w:rPr>
              <w:t>Ulrich Kral</w:t>
            </w:r>
          </w:p>
          <w:p w14:paraId="3D822746" w14:textId="77777777" w:rsidR="001A16D1" w:rsidRDefault="001A16D1" w:rsidP="00295EAD">
            <w:pPr>
              <w:jc w:val="left"/>
              <w:rPr>
                <w:bCs/>
                <w:color w:val="000000"/>
                <w:lang w:val="en-US" w:eastAsia="de-AT"/>
              </w:rPr>
            </w:pPr>
            <w:proofErr w:type="spellStart"/>
            <w:r>
              <w:rPr>
                <w:bCs/>
                <w:color w:val="000000"/>
                <w:lang w:val="en-US" w:eastAsia="de-AT"/>
              </w:rPr>
              <w:t>Harikrishnan</w:t>
            </w:r>
            <w:proofErr w:type="spellEnd"/>
            <w:r>
              <w:rPr>
                <w:bCs/>
                <w:color w:val="000000"/>
                <w:lang w:val="en-US" w:eastAsia="de-AT"/>
              </w:rPr>
              <w:t xml:space="preserve"> </w:t>
            </w:r>
            <w:proofErr w:type="spellStart"/>
            <w:r>
              <w:rPr>
                <w:bCs/>
                <w:color w:val="000000"/>
                <w:lang w:val="en-US" w:eastAsia="de-AT"/>
              </w:rPr>
              <w:t>Tulsidas</w:t>
            </w:r>
            <w:proofErr w:type="spellEnd"/>
            <w:r>
              <w:rPr>
                <w:bCs/>
                <w:color w:val="000000"/>
                <w:lang w:val="en-US" w:eastAsia="de-AT"/>
              </w:rPr>
              <w:t xml:space="preserve"> </w:t>
            </w:r>
          </w:p>
          <w:p w14:paraId="7D5CEA83" w14:textId="4529875D" w:rsidR="001A16D1" w:rsidRPr="0032444E" w:rsidRDefault="001A16D1" w:rsidP="00295EAD">
            <w:pPr>
              <w:jc w:val="left"/>
              <w:rPr>
                <w:bCs/>
                <w:color w:val="000000"/>
                <w:lang w:eastAsia="de-AT"/>
              </w:rPr>
            </w:pPr>
            <w:r>
              <w:rPr>
                <w:bCs/>
                <w:color w:val="000000"/>
                <w:lang w:val="en-US" w:eastAsia="de-AT"/>
              </w:rPr>
              <w:t>Julian Hilton</w:t>
            </w:r>
          </w:p>
        </w:tc>
        <w:tc>
          <w:tcPr>
            <w:tcW w:w="3769" w:type="dxa"/>
            <w:gridSpan w:val="2"/>
            <w:tcBorders>
              <w:top w:val="single" w:sz="6" w:space="0" w:color="000000"/>
              <w:left w:val="single" w:sz="6" w:space="0" w:color="000000"/>
              <w:bottom w:val="single" w:sz="6" w:space="0" w:color="000000"/>
              <w:right w:val="single" w:sz="6" w:space="0" w:color="000000"/>
            </w:tcBorders>
            <w:shd w:val="clear" w:color="auto" w:fill="auto"/>
          </w:tcPr>
          <w:p w14:paraId="709DAEE1" w14:textId="77777777" w:rsidR="001A16D1" w:rsidRPr="007E72ED" w:rsidRDefault="001A16D1" w:rsidP="00295EAD">
            <w:pPr>
              <w:rPr>
                <w:bCs/>
                <w:color w:val="000000"/>
                <w:lang w:val="en-US" w:eastAsia="de-AT"/>
              </w:rPr>
            </w:pPr>
          </w:p>
        </w:tc>
      </w:tr>
      <w:tr w:rsidR="001A16D1" w:rsidRPr="00995BF1" w14:paraId="6E349927" w14:textId="77777777" w:rsidTr="00295EAD">
        <w:tc>
          <w:tcPr>
            <w:tcW w:w="460" w:type="dxa"/>
            <w:vMerge/>
            <w:tcBorders>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FB41E07" w14:textId="77777777" w:rsidR="001A16D1" w:rsidRPr="00A5006D" w:rsidRDefault="001A16D1" w:rsidP="00295EAD">
            <w:pP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BF0AE6A" w14:textId="77777777" w:rsidR="001A16D1" w:rsidRPr="00995B07" w:rsidRDefault="001A16D1" w:rsidP="00295EAD">
            <w:pPr>
              <w:rPr>
                <w:bCs/>
                <w:color w:val="000000"/>
                <w:lang w:val="en-US" w:eastAsia="de-AT"/>
              </w:rPr>
            </w:pPr>
            <w:r>
              <w:rPr>
                <w:bCs/>
                <w:color w:val="000000"/>
                <w:lang w:val="en-US" w:eastAsia="de-AT"/>
              </w:rPr>
              <w:t>17:50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B5FD101" w14:textId="77777777" w:rsidR="001A16D1" w:rsidRDefault="001A16D1" w:rsidP="00295EAD">
            <w:pPr>
              <w:rPr>
                <w:bCs/>
                <w:color w:val="000000"/>
                <w:lang w:val="en-US" w:eastAsia="de-AT"/>
              </w:rPr>
            </w:pPr>
            <w:r>
              <w:rPr>
                <w:bCs/>
                <w:color w:val="000000"/>
                <w:lang w:val="en-US" w:eastAsia="de-AT"/>
              </w:rPr>
              <w:t>10’</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5E1EB8F" w14:textId="77777777" w:rsidR="001A16D1" w:rsidRPr="00995BF1" w:rsidRDefault="001A16D1" w:rsidP="00295EAD">
            <w:pPr>
              <w:rPr>
                <w:bCs/>
                <w:color w:val="000000"/>
                <w:lang w:eastAsia="de-AT"/>
              </w:rPr>
            </w:pPr>
            <w:r>
              <w:rPr>
                <w:bCs/>
                <w:color w:val="000000"/>
                <w:lang w:eastAsia="de-AT"/>
              </w:rPr>
              <w:t>C</w:t>
            </w:r>
            <w:r w:rsidRPr="00995BF1">
              <w:rPr>
                <w:bCs/>
                <w:color w:val="000000"/>
                <w:lang w:eastAsia="de-AT"/>
              </w:rPr>
              <w:t>losing</w:t>
            </w:r>
            <w:r>
              <w:rPr>
                <w:bCs/>
                <w:color w:val="000000"/>
                <w:lang w:eastAsia="de-AT"/>
              </w:rPr>
              <w:t xml:space="preserve"> remarks</w:t>
            </w:r>
          </w:p>
        </w:tc>
        <w:tc>
          <w:tcPr>
            <w:tcW w:w="2184" w:type="dxa"/>
            <w:tcBorders>
              <w:left w:val="single" w:sz="6" w:space="0" w:color="000000"/>
              <w:bottom w:val="single" w:sz="6" w:space="0" w:color="000000"/>
              <w:right w:val="single" w:sz="6" w:space="0" w:color="000000"/>
            </w:tcBorders>
            <w:shd w:val="clear" w:color="auto" w:fill="auto"/>
          </w:tcPr>
          <w:p w14:paraId="17167869" w14:textId="77777777" w:rsidR="001A16D1" w:rsidRPr="00995BF1" w:rsidRDefault="001A16D1" w:rsidP="00295EAD">
            <w:pPr>
              <w:jc w:val="left"/>
              <w:rPr>
                <w:bCs/>
                <w:color w:val="000000"/>
                <w:lang w:val="en-US" w:eastAsia="de-AT"/>
              </w:rPr>
            </w:pPr>
            <w:r w:rsidRPr="00A52C86">
              <w:rPr>
                <w:bCs/>
                <w:color w:val="000000"/>
                <w:lang w:eastAsia="de-AT"/>
              </w:rPr>
              <w:t>David McDonald</w:t>
            </w:r>
          </w:p>
        </w:tc>
        <w:tc>
          <w:tcPr>
            <w:tcW w:w="3769" w:type="dxa"/>
            <w:gridSpan w:val="2"/>
            <w:tcBorders>
              <w:top w:val="single" w:sz="6" w:space="0" w:color="000000"/>
              <w:left w:val="single" w:sz="6" w:space="0" w:color="000000"/>
              <w:bottom w:val="single" w:sz="6" w:space="0" w:color="000000"/>
              <w:right w:val="single" w:sz="6" w:space="0" w:color="000000"/>
            </w:tcBorders>
            <w:shd w:val="clear" w:color="auto" w:fill="auto"/>
          </w:tcPr>
          <w:p w14:paraId="5416151B" w14:textId="081CBF3C" w:rsidR="001A16D1" w:rsidRPr="00995BF1" w:rsidRDefault="001A16D1" w:rsidP="00761D47">
            <w:pPr>
              <w:rPr>
                <w:bCs/>
                <w:color w:val="000000"/>
                <w:lang w:val="en-US" w:eastAsia="de-AT"/>
              </w:rPr>
            </w:pPr>
            <w:r>
              <w:rPr>
                <w:bCs/>
                <w:color w:val="000000"/>
                <w:lang w:eastAsia="de-AT"/>
              </w:rPr>
              <w:t xml:space="preserve">Chair of UNECE </w:t>
            </w:r>
            <w:r w:rsidR="00761D47">
              <w:rPr>
                <w:bCs/>
                <w:color w:val="000000"/>
                <w:lang w:eastAsia="de-AT"/>
              </w:rPr>
              <w:t>EGRC</w:t>
            </w:r>
          </w:p>
        </w:tc>
      </w:tr>
      <w:tr w:rsidR="001A16D1" w:rsidRPr="00A01BD0" w14:paraId="3DF36575" w14:textId="77777777" w:rsidTr="00295EAD">
        <w:tc>
          <w:tcPr>
            <w:tcW w:w="46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2E46008" w14:textId="77777777" w:rsidR="001A16D1" w:rsidRPr="00A5006D" w:rsidRDefault="001A16D1" w:rsidP="00295EAD">
            <w:pPr>
              <w:rPr>
                <w:b/>
                <w:bCs/>
                <w:color w:val="000000"/>
                <w:lang w:val="en-US" w:eastAsia="de-AT"/>
              </w:rPr>
            </w:pPr>
          </w:p>
        </w:tc>
        <w:tc>
          <w:tcPr>
            <w:tcW w:w="147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3E44FE47" w14:textId="77777777" w:rsidR="001A16D1" w:rsidRPr="00A01BD0" w:rsidRDefault="001A16D1" w:rsidP="00295EAD">
            <w:pPr>
              <w:rPr>
                <w:bCs/>
                <w:i/>
                <w:color w:val="000000"/>
                <w:lang w:val="en-US" w:eastAsia="de-AT"/>
              </w:rPr>
            </w:pPr>
            <w:r>
              <w:rPr>
                <w:bCs/>
                <w:i/>
                <w:color w:val="000000"/>
                <w:lang w:val="en-US" w:eastAsia="de-AT"/>
              </w:rPr>
              <w:t>18:00</w:t>
            </w:r>
          </w:p>
        </w:tc>
        <w:tc>
          <w:tcPr>
            <w:tcW w:w="99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77DBCEDE" w14:textId="77777777" w:rsidR="001A16D1" w:rsidRPr="00A01BD0" w:rsidRDefault="001A16D1" w:rsidP="00295EAD">
            <w:pPr>
              <w:rPr>
                <w:bCs/>
                <w:i/>
                <w:color w:val="000000"/>
                <w:lang w:val="en-US" w:eastAsia="de-AT"/>
              </w:rPr>
            </w:pPr>
          </w:p>
        </w:tc>
        <w:tc>
          <w:tcPr>
            <w:tcW w:w="529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120" w:type="dxa"/>
              <w:bottom w:w="0" w:type="dxa"/>
              <w:right w:w="120" w:type="dxa"/>
            </w:tcMar>
          </w:tcPr>
          <w:p w14:paraId="469C1C20" w14:textId="77777777" w:rsidR="001A16D1" w:rsidRPr="00A01BD0" w:rsidRDefault="001A16D1" w:rsidP="00295EAD">
            <w:pPr>
              <w:rPr>
                <w:bCs/>
                <w:i/>
                <w:color w:val="000000"/>
                <w:lang w:eastAsia="de-AT"/>
              </w:rPr>
            </w:pPr>
            <w:r w:rsidRPr="00A01BD0">
              <w:rPr>
                <w:bCs/>
                <w:i/>
                <w:color w:val="000000"/>
                <w:lang w:eastAsia="de-AT"/>
              </w:rPr>
              <w:t>End</w:t>
            </w:r>
          </w:p>
        </w:tc>
        <w:tc>
          <w:tcPr>
            <w:tcW w:w="218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DEFCCAB" w14:textId="77777777" w:rsidR="001A16D1" w:rsidRPr="00A01BD0" w:rsidRDefault="001A16D1" w:rsidP="00295EAD">
            <w:pPr>
              <w:rPr>
                <w:bCs/>
                <w:i/>
                <w:color w:val="000000"/>
                <w:lang w:eastAsia="de-AT"/>
              </w:rPr>
            </w:pPr>
          </w:p>
        </w:tc>
        <w:tc>
          <w:tcPr>
            <w:tcW w:w="3769"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38B9C2E" w14:textId="77777777" w:rsidR="001A16D1" w:rsidRPr="00A01BD0" w:rsidRDefault="001A16D1" w:rsidP="00295EAD">
            <w:pPr>
              <w:rPr>
                <w:bCs/>
                <w:i/>
                <w:color w:val="000000"/>
                <w:lang w:eastAsia="de-AT"/>
              </w:rPr>
            </w:pPr>
          </w:p>
        </w:tc>
      </w:tr>
    </w:tbl>
    <w:p w14:paraId="60540322" w14:textId="67C9E172" w:rsidR="00224DEF" w:rsidRDefault="00224DEF" w:rsidP="004B52DD">
      <w:pPr>
        <w:pStyle w:val="berschrift1"/>
        <w:rPr>
          <w:lang w:eastAsia="de-AT"/>
        </w:rPr>
      </w:pPr>
      <w:bookmarkStart w:id="9" w:name="_Toc511905592"/>
      <w:r>
        <w:rPr>
          <w:lang w:eastAsia="de-AT"/>
        </w:rPr>
        <w:lastRenderedPageBreak/>
        <w:t>Poster session</w:t>
      </w:r>
      <w:bookmarkEnd w:id="9"/>
    </w:p>
    <w:tbl>
      <w:tblPr>
        <w:tblW w:w="14167" w:type="dxa"/>
        <w:tblCellMar>
          <w:top w:w="15" w:type="dxa"/>
          <w:left w:w="15" w:type="dxa"/>
          <w:bottom w:w="15" w:type="dxa"/>
          <w:right w:w="15" w:type="dxa"/>
        </w:tblCellMar>
        <w:tblLook w:val="04A0" w:firstRow="1" w:lastRow="0" w:firstColumn="1" w:lastColumn="0" w:noHBand="0" w:noVBand="1"/>
      </w:tblPr>
      <w:tblGrid>
        <w:gridCol w:w="454"/>
        <w:gridCol w:w="9048"/>
        <w:gridCol w:w="4665"/>
      </w:tblGrid>
      <w:tr w:rsidR="008E6992" w:rsidRPr="007E72ED" w14:paraId="2046671E" w14:textId="77777777" w:rsidTr="00B447FD">
        <w:tc>
          <w:tcPr>
            <w:tcW w:w="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14:paraId="33394660" w14:textId="5B19967E" w:rsidR="008E6992" w:rsidRPr="00B447FD" w:rsidRDefault="008E6992" w:rsidP="006910E2">
            <w:pPr>
              <w:rPr>
                <w:b/>
                <w:bCs/>
                <w:color w:val="000000"/>
                <w:lang w:eastAsia="de-AT"/>
              </w:rPr>
            </w:pPr>
            <w:r w:rsidRPr="00B447FD">
              <w:rPr>
                <w:b/>
                <w:bCs/>
                <w:color w:val="000000"/>
                <w:lang w:eastAsia="de-AT"/>
              </w:rPr>
              <w:t>N°</w:t>
            </w:r>
          </w:p>
        </w:tc>
        <w:tc>
          <w:tcPr>
            <w:tcW w:w="90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tcPr>
          <w:p w14:paraId="374DA16C" w14:textId="53587EED" w:rsidR="008E6992" w:rsidRPr="00B447FD" w:rsidRDefault="008E6992" w:rsidP="008E6992">
            <w:pPr>
              <w:rPr>
                <w:rFonts w:ascii="Cambria" w:hAnsi="Cambria" w:cs="Calibri"/>
                <w:b/>
                <w:color w:val="000000" w:themeColor="text1"/>
                <w:lang w:val="en-US"/>
              </w:rPr>
            </w:pPr>
            <w:r w:rsidRPr="00B447FD">
              <w:rPr>
                <w:rFonts w:ascii="Cambria" w:hAnsi="Cambria" w:cs="Calibri"/>
                <w:b/>
                <w:color w:val="000000" w:themeColor="text1"/>
                <w:lang w:val="en-US"/>
              </w:rPr>
              <w:t>Title</w:t>
            </w:r>
          </w:p>
        </w:tc>
        <w:tc>
          <w:tcPr>
            <w:tcW w:w="46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8369031" w14:textId="74A21C46" w:rsidR="008E6992" w:rsidRPr="00B447FD" w:rsidRDefault="008E6992" w:rsidP="006910E2">
            <w:pPr>
              <w:rPr>
                <w:b/>
                <w:bCs/>
                <w:color w:val="000000"/>
                <w:lang w:eastAsia="de-AT"/>
              </w:rPr>
            </w:pPr>
            <w:r w:rsidRPr="00B447FD">
              <w:rPr>
                <w:b/>
                <w:bCs/>
                <w:color w:val="000000"/>
                <w:lang w:eastAsia="de-AT"/>
              </w:rPr>
              <w:t>Authors</w:t>
            </w:r>
          </w:p>
        </w:tc>
      </w:tr>
      <w:tr w:rsidR="008E6992" w:rsidRPr="007E72ED" w14:paraId="4A359F9F" w14:textId="77777777" w:rsidTr="008E6992">
        <w:tc>
          <w:tcPr>
            <w:tcW w:w="4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C1B717B" w14:textId="32196274" w:rsidR="008E6992" w:rsidRPr="002F6CA8" w:rsidRDefault="008E6992" w:rsidP="006910E2">
            <w:pPr>
              <w:rPr>
                <w:bCs/>
                <w:color w:val="000000"/>
                <w:lang w:val="en-US" w:eastAsia="de-AT"/>
              </w:rPr>
            </w:pPr>
            <w:r>
              <w:rPr>
                <w:bCs/>
                <w:color w:val="000000"/>
                <w:lang w:eastAsia="de-AT"/>
              </w:rPr>
              <w:t>1</w:t>
            </w:r>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4CF2F3A" w14:textId="37AFEB1E" w:rsidR="008E6992" w:rsidRPr="002F6CA8" w:rsidRDefault="008E6992" w:rsidP="008E6992">
            <w:pPr>
              <w:rPr>
                <w:bCs/>
                <w:color w:val="000000"/>
                <w:lang w:eastAsia="de-AT"/>
              </w:rPr>
            </w:pPr>
            <w:r w:rsidRPr="008E6992">
              <w:rPr>
                <w:rFonts w:ascii="Cambria" w:hAnsi="Cambria" w:cs="Calibri"/>
                <w:color w:val="000000" w:themeColor="text1"/>
                <w:lang w:val="en-US"/>
              </w:rPr>
              <w:t>Harmonization between national and international classification systems (CRIRSCO and UNFC) – cases for mining wastes in Hungary.</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B539A63" w14:textId="723A7570" w:rsidR="008E6992" w:rsidRPr="002F6CA8" w:rsidRDefault="008E6992" w:rsidP="006910E2">
            <w:pPr>
              <w:rPr>
                <w:bCs/>
                <w:color w:val="000000"/>
                <w:lang w:val="en-US" w:eastAsia="de-AT"/>
              </w:rPr>
            </w:pPr>
            <w:proofErr w:type="spellStart"/>
            <w:r w:rsidRPr="008E6992">
              <w:rPr>
                <w:bCs/>
                <w:color w:val="000000"/>
                <w:lang w:eastAsia="de-AT"/>
              </w:rPr>
              <w:t>Zoltán</w:t>
            </w:r>
            <w:proofErr w:type="spellEnd"/>
            <w:r w:rsidRPr="008E6992">
              <w:rPr>
                <w:bCs/>
                <w:color w:val="000000"/>
                <w:lang w:eastAsia="de-AT"/>
              </w:rPr>
              <w:t xml:space="preserve"> </w:t>
            </w:r>
            <w:proofErr w:type="spellStart"/>
            <w:r w:rsidRPr="008E6992">
              <w:rPr>
                <w:bCs/>
                <w:color w:val="000000"/>
                <w:lang w:eastAsia="de-AT"/>
              </w:rPr>
              <w:t>Horváth</w:t>
            </w:r>
            <w:proofErr w:type="spellEnd"/>
            <w:r w:rsidRPr="008E6992">
              <w:rPr>
                <w:bCs/>
                <w:color w:val="000000"/>
                <w:lang w:eastAsia="de-AT"/>
              </w:rPr>
              <w:t xml:space="preserve">, Katalin </w:t>
            </w:r>
            <w:proofErr w:type="spellStart"/>
            <w:r w:rsidRPr="008E6992">
              <w:rPr>
                <w:bCs/>
                <w:color w:val="000000"/>
                <w:lang w:eastAsia="de-AT"/>
              </w:rPr>
              <w:t>Szabó</w:t>
            </w:r>
            <w:proofErr w:type="spellEnd"/>
            <w:r w:rsidRPr="008E6992">
              <w:rPr>
                <w:bCs/>
                <w:color w:val="000000"/>
                <w:lang w:eastAsia="de-AT"/>
              </w:rPr>
              <w:t xml:space="preserve">, </w:t>
            </w:r>
            <w:proofErr w:type="spellStart"/>
            <w:r w:rsidRPr="008E6992">
              <w:rPr>
                <w:bCs/>
                <w:color w:val="000000"/>
                <w:lang w:eastAsia="de-AT"/>
              </w:rPr>
              <w:t>Szilvia</w:t>
            </w:r>
            <w:proofErr w:type="spellEnd"/>
            <w:r w:rsidRPr="008E6992">
              <w:rPr>
                <w:bCs/>
                <w:color w:val="000000"/>
                <w:lang w:eastAsia="de-AT"/>
              </w:rPr>
              <w:t xml:space="preserve"> </w:t>
            </w:r>
            <w:proofErr w:type="spellStart"/>
            <w:r w:rsidRPr="008E6992">
              <w:rPr>
                <w:bCs/>
                <w:color w:val="000000"/>
                <w:lang w:eastAsia="de-AT"/>
              </w:rPr>
              <w:t>Bányácski</w:t>
            </w:r>
            <w:proofErr w:type="spellEnd"/>
            <w:r w:rsidR="00482E3D">
              <w:rPr>
                <w:bCs/>
                <w:color w:val="000000"/>
                <w:lang w:eastAsia="de-AT"/>
              </w:rPr>
              <w:t xml:space="preserve">, Ulrich </w:t>
            </w:r>
            <w:proofErr w:type="spellStart"/>
            <w:r w:rsidR="00482E3D">
              <w:rPr>
                <w:bCs/>
                <w:color w:val="000000"/>
                <w:lang w:eastAsia="de-AT"/>
              </w:rPr>
              <w:t>Kral</w:t>
            </w:r>
            <w:proofErr w:type="spellEnd"/>
          </w:p>
        </w:tc>
      </w:tr>
      <w:tr w:rsidR="008E6992" w:rsidRPr="007E72ED" w14:paraId="2FBDFA1E" w14:textId="77777777" w:rsidTr="008E6992">
        <w:tc>
          <w:tcPr>
            <w:tcW w:w="4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6453F91B" w14:textId="6DB199A5" w:rsidR="008E6992" w:rsidRPr="002F6CA8" w:rsidRDefault="00B30875" w:rsidP="006910E2">
            <w:pPr>
              <w:rPr>
                <w:bCs/>
                <w:color w:val="000000"/>
                <w:lang w:eastAsia="de-AT"/>
              </w:rPr>
            </w:pPr>
            <w:r>
              <w:rPr>
                <w:bCs/>
                <w:color w:val="000000"/>
                <w:lang w:eastAsia="de-AT"/>
              </w:rPr>
              <w:t>2</w:t>
            </w:r>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3264923" w14:textId="62E1EADC" w:rsidR="008E6992" w:rsidRPr="002F6CA8" w:rsidRDefault="00B30875" w:rsidP="006910E2">
            <w:pPr>
              <w:rPr>
                <w:rFonts w:ascii="Cambria" w:hAnsi="Cambria" w:cs="Calibri"/>
                <w:color w:val="000000" w:themeColor="text1"/>
                <w:lang w:val="en-US"/>
              </w:rPr>
            </w:pPr>
            <w:r w:rsidRPr="00B30875">
              <w:rPr>
                <w:rFonts w:ascii="Cambria" w:hAnsi="Cambria" w:cs="Calibri"/>
                <w:color w:val="000000" w:themeColor="text1"/>
                <w:lang w:val="en-US"/>
              </w:rPr>
              <w:t>Integration of LCA with monetary valuation into a resource classification framework: The case of MSWI fly ash</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ED07B75" w14:textId="618F7058" w:rsidR="008E6992" w:rsidRPr="002F6CA8" w:rsidRDefault="00B30875" w:rsidP="006910E2">
            <w:pPr>
              <w:rPr>
                <w:bCs/>
                <w:color w:val="000000"/>
                <w:lang w:eastAsia="de-AT"/>
              </w:rPr>
            </w:pPr>
            <w:r>
              <w:rPr>
                <w:bCs/>
                <w:color w:val="000000"/>
                <w:lang w:eastAsia="de-AT"/>
              </w:rPr>
              <w:t xml:space="preserve">Huber Florian, </w:t>
            </w:r>
            <w:proofErr w:type="spellStart"/>
            <w:r>
              <w:rPr>
                <w:bCs/>
                <w:color w:val="000000"/>
                <w:lang w:eastAsia="de-AT"/>
              </w:rPr>
              <w:t>Fellner</w:t>
            </w:r>
            <w:proofErr w:type="spellEnd"/>
            <w:r>
              <w:rPr>
                <w:bCs/>
                <w:color w:val="000000"/>
                <w:lang w:eastAsia="de-AT"/>
              </w:rPr>
              <w:t xml:space="preserve"> Johann</w:t>
            </w:r>
          </w:p>
        </w:tc>
      </w:tr>
      <w:tr w:rsidR="008E6992" w:rsidRPr="007E72ED" w14:paraId="7D458617" w14:textId="77777777" w:rsidTr="008E6992">
        <w:tc>
          <w:tcPr>
            <w:tcW w:w="41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475B452B" w14:textId="07CF9922" w:rsidR="008E6992" w:rsidRPr="002F6CA8" w:rsidRDefault="002A1140" w:rsidP="006910E2">
            <w:pPr>
              <w:rPr>
                <w:bCs/>
                <w:color w:val="000000"/>
                <w:lang w:val="en-US" w:eastAsia="de-AT"/>
              </w:rPr>
            </w:pPr>
            <w:r>
              <w:rPr>
                <w:bCs/>
                <w:color w:val="000000"/>
                <w:lang w:val="en-US" w:eastAsia="de-AT"/>
              </w:rPr>
              <w:t>3</w:t>
            </w:r>
          </w:p>
        </w:tc>
        <w:tc>
          <w:tcPr>
            <w:tcW w:w="907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1FC8B1E" w14:textId="64464307" w:rsidR="008E6992" w:rsidRPr="002F6CA8" w:rsidRDefault="002A1140" w:rsidP="002A1140">
            <w:pPr>
              <w:rPr>
                <w:bCs/>
                <w:color w:val="000000"/>
                <w:lang w:val="en-US" w:eastAsia="de-AT"/>
              </w:rPr>
            </w:pPr>
            <w:r>
              <w:rPr>
                <w:bCs/>
                <w:color w:val="000000"/>
                <w:lang w:val="en-US" w:eastAsia="de-AT"/>
              </w:rPr>
              <w:t>United Nations Framework Classification for Resources</w:t>
            </w: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4071D052" w14:textId="6B36426C" w:rsidR="008E6992" w:rsidRPr="002F6CA8" w:rsidRDefault="008E6992" w:rsidP="006910E2">
            <w:pPr>
              <w:rPr>
                <w:bCs/>
                <w:color w:val="000000"/>
                <w:lang w:val="en-US" w:eastAsia="de-AT"/>
              </w:rPr>
            </w:pPr>
          </w:p>
        </w:tc>
      </w:tr>
    </w:tbl>
    <w:p w14:paraId="700C771F" w14:textId="457E5CAB" w:rsidR="000D42B7" w:rsidRDefault="000D42B7" w:rsidP="000D42B7">
      <w:pPr>
        <w:pStyle w:val="berschrift1"/>
        <w:rPr>
          <w:lang w:eastAsia="de-AT"/>
        </w:rPr>
      </w:pPr>
      <w:bookmarkStart w:id="10" w:name="_Toc511905593"/>
      <w:r>
        <w:rPr>
          <w:lang w:eastAsia="de-AT"/>
        </w:rPr>
        <w:t>Directions to Meeting Rooms</w:t>
      </w:r>
      <w:bookmarkEnd w:id="10"/>
    </w:p>
    <w:p w14:paraId="17548940" w14:textId="77777777" w:rsidR="00626AB1" w:rsidRDefault="000D42B7" w:rsidP="000D42B7">
      <w:pPr>
        <w:rPr>
          <w:lang w:eastAsia="de-AT"/>
        </w:rPr>
      </w:pPr>
      <w:r>
        <w:rPr>
          <w:lang w:eastAsia="de-AT"/>
        </w:rPr>
        <w:t>All meeting rooms are on the first floor in Building E. The entrance is through Door E40.</w:t>
      </w:r>
    </w:p>
    <w:p w14:paraId="66E8508F" w14:textId="77777777" w:rsidR="00626AB1" w:rsidRDefault="00626AB1" w:rsidP="000D42B7">
      <w:pPr>
        <w:rPr>
          <w:lang w:eastAsia="de-AT"/>
        </w:rPr>
      </w:pPr>
    </w:p>
    <w:p w14:paraId="27841E6F" w14:textId="775DDCB0" w:rsidR="000D42B7" w:rsidRDefault="000D42B7" w:rsidP="000D42B7">
      <w:pPr>
        <w:rPr>
          <w:lang w:eastAsia="de-AT"/>
        </w:rPr>
      </w:pPr>
      <w:r>
        <w:rPr>
          <w:lang w:eastAsia="de-AT"/>
        </w:rPr>
        <w:t xml:space="preserve">Once you have entered through the </w:t>
      </w:r>
      <w:proofErr w:type="spellStart"/>
      <w:r>
        <w:rPr>
          <w:lang w:eastAsia="de-AT"/>
        </w:rPr>
        <w:t>Pregny</w:t>
      </w:r>
      <w:proofErr w:type="spellEnd"/>
      <w:r>
        <w:rPr>
          <w:lang w:eastAsia="de-AT"/>
        </w:rPr>
        <w:t xml:space="preserve"> Gate, i.e. past the Security Officials, follow the path down to the left in the direction of the E Building. You will then see a car park and Door E40 directly in front of you. When you enter, you will be on the second floor and will see the escalator in front of you; please take this escalator down one floor.</w:t>
      </w:r>
    </w:p>
    <w:p w14:paraId="376C16DB" w14:textId="7A1C3758" w:rsidR="004B52DD" w:rsidRDefault="004B52DD" w:rsidP="004B52DD">
      <w:pPr>
        <w:pStyle w:val="berschrift1"/>
        <w:rPr>
          <w:lang w:eastAsia="de-AT"/>
        </w:rPr>
      </w:pPr>
      <w:bookmarkStart w:id="11" w:name="_Toc511905594"/>
      <w:r>
        <w:rPr>
          <w:lang w:eastAsia="de-AT"/>
        </w:rPr>
        <w:t>Online registration</w:t>
      </w:r>
      <w:bookmarkEnd w:id="11"/>
    </w:p>
    <w:p w14:paraId="578026CE" w14:textId="0811FC01" w:rsidR="004B52DD" w:rsidRDefault="004B52DD" w:rsidP="004B52DD">
      <w:pPr>
        <w:jc w:val="left"/>
        <w:rPr>
          <w:lang w:eastAsia="de-AT"/>
        </w:rPr>
      </w:pPr>
      <w:r>
        <w:rPr>
          <w:lang w:eastAsia="de-AT"/>
        </w:rPr>
        <w:t xml:space="preserve">Follow the link and register: </w:t>
      </w:r>
      <w:hyperlink r:id="rId13" w:history="1">
        <w:r w:rsidRPr="00E96908">
          <w:rPr>
            <w:rStyle w:val="Hyperlink"/>
            <w:lang w:eastAsia="de-AT"/>
          </w:rPr>
          <w:t>https://uncdb.unece.org/logon.faces;jsessionid=7CC2F31C3B5B52605D10F6F63BE5D23D?meeting_name=UNECE%20Resource%20Management%20Week%20-%20UNFC%20for%20Sustainable%20Development,%2023-27%20April%202018&amp;meeting_date=23/04/2018&amp;meeting_city=Geneva&amp;meeting_country=Switzerland</w:t>
        </w:r>
      </w:hyperlink>
    </w:p>
    <w:p w14:paraId="6BB3B7DD" w14:textId="04C693A6" w:rsidR="004B52DD" w:rsidRDefault="004B52DD" w:rsidP="004B52DD">
      <w:pPr>
        <w:pStyle w:val="berschrift1"/>
        <w:rPr>
          <w:lang w:eastAsia="de-AT"/>
        </w:rPr>
      </w:pPr>
      <w:bookmarkStart w:id="12" w:name="_Toc511905595"/>
      <w:r>
        <w:rPr>
          <w:lang w:eastAsia="de-AT"/>
        </w:rPr>
        <w:t>Practical information</w:t>
      </w:r>
      <w:bookmarkEnd w:id="12"/>
    </w:p>
    <w:p w14:paraId="511B0711" w14:textId="73031CA6" w:rsidR="004B52DD" w:rsidRDefault="004B52DD" w:rsidP="00911030">
      <w:pPr>
        <w:rPr>
          <w:lang w:eastAsia="de-AT"/>
        </w:rPr>
      </w:pPr>
      <w:r>
        <w:rPr>
          <w:lang w:eastAsia="de-AT"/>
        </w:rPr>
        <w:t xml:space="preserve">Information for delegates: </w:t>
      </w:r>
      <w:hyperlink r:id="rId14" w:history="1">
        <w:r w:rsidRPr="00E96908">
          <w:rPr>
            <w:rStyle w:val="Hyperlink"/>
            <w:lang w:eastAsia="de-AT"/>
          </w:rPr>
          <w:t>https://www.unog.ch/80256EE60057CB67/(httpPages)/A4E85C5987169D36C1256F1100342CBE?OpenDocument</w:t>
        </w:r>
      </w:hyperlink>
    </w:p>
    <w:p w14:paraId="2FBB00A3" w14:textId="00B6E7EA" w:rsidR="004B52DD" w:rsidRDefault="006F1018" w:rsidP="006F1018">
      <w:pPr>
        <w:pStyle w:val="berschrift1"/>
        <w:rPr>
          <w:lang w:eastAsia="de-AT"/>
        </w:rPr>
      </w:pPr>
      <w:bookmarkStart w:id="13" w:name="_Toc511905596"/>
      <w:r>
        <w:rPr>
          <w:lang w:eastAsia="de-AT"/>
        </w:rPr>
        <w:t>References</w:t>
      </w:r>
      <w:bookmarkEnd w:id="13"/>
    </w:p>
    <w:p w14:paraId="22FAB21F" w14:textId="32274335" w:rsidR="006F1018" w:rsidRDefault="006F1018" w:rsidP="006F1018">
      <w:pPr>
        <w:rPr>
          <w:lang w:eastAsia="de-AT"/>
        </w:rPr>
      </w:pPr>
      <w:r>
        <w:rPr>
          <w:lang w:eastAsia="de-AT"/>
        </w:rPr>
        <w:t xml:space="preserve">COST Action “Mining the European Anthroposphere: </w:t>
      </w:r>
      <w:hyperlink r:id="rId15" w:history="1">
        <w:r w:rsidRPr="00645E64">
          <w:rPr>
            <w:rStyle w:val="Hyperlink"/>
            <w:lang w:eastAsia="de-AT"/>
          </w:rPr>
          <w:t>http://www.minea-network.eu</w:t>
        </w:r>
      </w:hyperlink>
    </w:p>
    <w:p w14:paraId="4B7D7289" w14:textId="32D2265E" w:rsidR="006F1018" w:rsidRDefault="006F1018" w:rsidP="006F1018">
      <w:pPr>
        <w:rPr>
          <w:lang w:eastAsia="de-AT"/>
        </w:rPr>
      </w:pPr>
      <w:r>
        <w:rPr>
          <w:lang w:eastAsia="de-AT"/>
        </w:rPr>
        <w:t xml:space="preserve">EIT Raw Materials: </w:t>
      </w:r>
      <w:hyperlink r:id="rId16" w:history="1">
        <w:r w:rsidRPr="00645E64">
          <w:rPr>
            <w:rStyle w:val="Hyperlink"/>
          </w:rPr>
          <w:t>https://eitrawmaterials.eu</w:t>
        </w:r>
      </w:hyperlink>
      <w:r>
        <w:rPr>
          <w:rStyle w:val="HTMLZitat"/>
        </w:rPr>
        <w:t xml:space="preserve"> </w:t>
      </w:r>
    </w:p>
    <w:p w14:paraId="0C931BBD" w14:textId="138BB5F8" w:rsidR="006F1018" w:rsidRDefault="006F1018" w:rsidP="006F1018">
      <w:pPr>
        <w:rPr>
          <w:lang w:eastAsia="de-AT"/>
        </w:rPr>
      </w:pPr>
      <w:r>
        <w:rPr>
          <w:lang w:eastAsia="de-AT"/>
        </w:rPr>
        <w:t xml:space="preserve">ESM Foundation: </w:t>
      </w:r>
      <w:hyperlink r:id="rId17" w:history="1">
        <w:r w:rsidRPr="00645E64">
          <w:rPr>
            <w:rStyle w:val="Hyperlink"/>
            <w:lang w:eastAsia="de-AT"/>
          </w:rPr>
          <w:t>https://www.esmfoundation.org</w:t>
        </w:r>
      </w:hyperlink>
      <w:r>
        <w:rPr>
          <w:lang w:eastAsia="de-AT"/>
        </w:rPr>
        <w:t xml:space="preserve"> </w:t>
      </w:r>
    </w:p>
    <w:p w14:paraId="7E76493A" w14:textId="36957E3F" w:rsidR="006F1018" w:rsidRDefault="006F1018" w:rsidP="006F1018">
      <w:pPr>
        <w:rPr>
          <w:lang w:eastAsia="de-AT"/>
        </w:rPr>
      </w:pPr>
      <w:r>
        <w:rPr>
          <w:lang w:eastAsia="de-AT"/>
        </w:rPr>
        <w:t xml:space="preserve">UNECE Expert Group on Resource Classification: </w:t>
      </w:r>
      <w:hyperlink r:id="rId18" w:history="1">
        <w:r w:rsidRPr="00645E64">
          <w:rPr>
            <w:rStyle w:val="Hyperlink"/>
            <w:lang w:eastAsia="de-AT"/>
          </w:rPr>
          <w:t>https://www.unece.org/energy/se/egrc.html</w:t>
        </w:r>
      </w:hyperlink>
      <w:r>
        <w:rPr>
          <w:lang w:eastAsia="de-AT"/>
        </w:rPr>
        <w:t xml:space="preserve"> </w:t>
      </w:r>
    </w:p>
    <w:p w14:paraId="201908DC" w14:textId="4F097CA9" w:rsidR="00D401F0" w:rsidRPr="006F1018" w:rsidRDefault="00D401F0" w:rsidP="006F1018">
      <w:pPr>
        <w:rPr>
          <w:lang w:eastAsia="de-AT"/>
        </w:rPr>
      </w:pPr>
      <w:r w:rsidRPr="00D401F0">
        <w:rPr>
          <w:lang w:eastAsia="de-AT"/>
        </w:rPr>
        <w:t>CEC4Europe</w:t>
      </w:r>
      <w:r>
        <w:rPr>
          <w:lang w:eastAsia="de-AT"/>
        </w:rPr>
        <w:t xml:space="preserve">: </w:t>
      </w:r>
      <w:hyperlink r:id="rId19" w:history="1">
        <w:r w:rsidRPr="007928CB">
          <w:rPr>
            <w:rStyle w:val="Hyperlink"/>
          </w:rPr>
          <w:t>www.cec4europe.eu</w:t>
        </w:r>
      </w:hyperlink>
    </w:p>
    <w:sectPr w:rsidR="00D401F0" w:rsidRPr="006F1018" w:rsidSect="00EA3ACA">
      <w:headerReference w:type="default" r:id="rId20"/>
      <w:pgSz w:w="16838" w:h="11906" w:orient="landscape"/>
      <w:pgMar w:top="492"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738F" w14:textId="77777777" w:rsidR="00F30B67" w:rsidRDefault="00F30B67" w:rsidP="001B3523">
      <w:r>
        <w:separator/>
      </w:r>
    </w:p>
  </w:endnote>
  <w:endnote w:type="continuationSeparator" w:id="0">
    <w:p w14:paraId="2442A31D" w14:textId="77777777" w:rsidR="00F30B67" w:rsidRDefault="00F30B67" w:rsidP="001B3523">
      <w:r>
        <w:continuationSeparator/>
      </w:r>
    </w:p>
  </w:endnote>
  <w:endnote w:type="continuationNotice" w:id="1">
    <w:p w14:paraId="44CE60CA" w14:textId="77777777" w:rsidR="00F30B67" w:rsidRDefault="00F3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FF16" w14:textId="075B9929" w:rsidR="00295EAD" w:rsidRDefault="00295EAD" w:rsidP="00383300">
    <w:pPr>
      <w:pStyle w:val="Fuzeile"/>
      <w:pBdr>
        <w:top w:val="single" w:sz="4" w:space="1" w:color="auto"/>
      </w:pBdr>
      <w:jc w:val="right"/>
    </w:pPr>
    <w:r>
      <w:fldChar w:fldCharType="begin"/>
    </w:r>
    <w:r>
      <w:instrText>PAGE   \* MERGEFORMAT</w:instrText>
    </w:r>
    <w:r>
      <w:fldChar w:fldCharType="separate"/>
    </w:r>
    <w:r w:rsidR="00BC28F3" w:rsidRPr="00BC28F3">
      <w:rPr>
        <w:noProof/>
        <w:lang w:val="de-DE"/>
      </w:rPr>
      <w:t>1</w:t>
    </w:r>
    <w:r>
      <w:fldChar w:fldCharType="end"/>
    </w:r>
    <w:r>
      <w:t xml:space="preserve"> / </w:t>
    </w:r>
    <w:fldSimple w:instr=" NUMPAGES   \* MERGEFORMAT ">
      <w:r w:rsidR="00BC28F3">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4AD3" w14:textId="77777777" w:rsidR="00F30B67" w:rsidRDefault="00F30B67" w:rsidP="001B3523">
      <w:r>
        <w:separator/>
      </w:r>
    </w:p>
  </w:footnote>
  <w:footnote w:type="continuationSeparator" w:id="0">
    <w:p w14:paraId="4054A7A9" w14:textId="77777777" w:rsidR="00F30B67" w:rsidRDefault="00F30B67" w:rsidP="001B3523">
      <w:r>
        <w:continuationSeparator/>
      </w:r>
    </w:p>
  </w:footnote>
  <w:footnote w:type="continuationNotice" w:id="1">
    <w:p w14:paraId="3D53083F" w14:textId="77777777" w:rsidR="00F30B67" w:rsidRDefault="00F30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2126"/>
      <w:gridCol w:w="2693"/>
    </w:tblGrid>
    <w:tr w:rsidR="00295EAD" w14:paraId="3F63AD25" w14:textId="10132520" w:rsidTr="00F92743">
      <w:trPr>
        <w:trHeight w:val="704"/>
      </w:trPr>
      <w:tc>
        <w:tcPr>
          <w:tcW w:w="3119" w:type="dxa"/>
        </w:tcPr>
        <w:p w14:paraId="19E69EB8" w14:textId="26E4603E" w:rsidR="00295EAD" w:rsidRDefault="00295EAD" w:rsidP="00F92743">
          <w:pPr>
            <w:pStyle w:val="Kopfzeile"/>
          </w:pPr>
          <w:r>
            <w:rPr>
              <w:noProof/>
              <w:lang w:val="de-DE" w:eastAsia="de-DE"/>
            </w:rPr>
            <w:drawing>
              <wp:inline distT="0" distB="0" distL="0" distR="0" wp14:anchorId="01157DB3" wp14:editId="3083E012">
                <wp:extent cx="1341816" cy="360000"/>
                <wp:effectExtent l="0" t="0" r="0" b="2540"/>
                <wp:docPr id="25" name="Bild 2" descr="Macintosh HD:private:var:folders:57:cdvxgd1s2cq_k7d26tkhkp680000gn:T:com.apple.Preview:PostScript-7PgLgw:ESM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intosh HD:private:var:folders:57:cdvxgd1s2cq_k7d26tkhkp680000gn:T:com.apple.Preview:PostScript-7PgLgw:ESM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816" cy="360000"/>
                        </a:xfrm>
                        <a:prstGeom prst="rect">
                          <a:avLst/>
                        </a:prstGeom>
                        <a:noFill/>
                        <a:ln>
                          <a:noFill/>
                        </a:ln>
                      </pic:spPr>
                    </pic:pic>
                  </a:graphicData>
                </a:graphic>
              </wp:inline>
            </w:drawing>
          </w:r>
        </w:p>
      </w:tc>
      <w:tc>
        <w:tcPr>
          <w:tcW w:w="3260" w:type="dxa"/>
          <w:gridSpan w:val="2"/>
        </w:tcPr>
        <w:p w14:paraId="19A13E91" w14:textId="61AB592E" w:rsidR="00295EAD" w:rsidRDefault="00295EAD" w:rsidP="00F92743">
          <w:pPr>
            <w:pStyle w:val="Kopfzeile"/>
            <w:jc w:val="center"/>
            <w:rPr>
              <w:noProof/>
              <w:lang w:val="de-AT" w:eastAsia="de-AT"/>
            </w:rPr>
          </w:pPr>
          <w:r>
            <w:rPr>
              <w:noProof/>
              <w:lang w:val="de-DE" w:eastAsia="de-DE"/>
            </w:rPr>
            <w:drawing>
              <wp:inline distT="0" distB="0" distL="0" distR="0" wp14:anchorId="05891966" wp14:editId="77A00FCE">
                <wp:extent cx="1296000" cy="360000"/>
                <wp:effectExtent l="0" t="0" r="0" b="2540"/>
                <wp:docPr id="2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00" cy="360000"/>
                        </a:xfrm>
                        <a:prstGeom prst="rect">
                          <a:avLst/>
                        </a:prstGeom>
                        <a:noFill/>
                        <a:ln>
                          <a:noFill/>
                        </a:ln>
                      </pic:spPr>
                    </pic:pic>
                  </a:graphicData>
                </a:graphic>
              </wp:inline>
            </w:drawing>
          </w:r>
        </w:p>
      </w:tc>
      <w:tc>
        <w:tcPr>
          <w:tcW w:w="2693" w:type="dxa"/>
        </w:tcPr>
        <w:p w14:paraId="4983E4C9" w14:textId="48089BAF" w:rsidR="00295EAD" w:rsidRDefault="00295EAD" w:rsidP="00F92743">
          <w:pPr>
            <w:pStyle w:val="Kopfzeile"/>
            <w:jc w:val="right"/>
            <w:rPr>
              <w:noProof/>
              <w:lang w:val="de-AT" w:eastAsia="de-AT"/>
            </w:rPr>
          </w:pPr>
          <w:r>
            <w:rPr>
              <w:noProof/>
              <w:lang w:val="de-DE" w:eastAsia="de-DE"/>
            </w:rPr>
            <w:drawing>
              <wp:inline distT="0" distB="0" distL="0" distR="0" wp14:anchorId="0D496F74" wp14:editId="554577AD">
                <wp:extent cx="1173793" cy="360000"/>
                <wp:effectExtent l="0" t="0" r="7620" b="254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73793" cy="360000"/>
                        </a:xfrm>
                        <a:prstGeom prst="rect">
                          <a:avLst/>
                        </a:prstGeom>
                      </pic:spPr>
                    </pic:pic>
                  </a:graphicData>
                </a:graphic>
              </wp:inline>
            </w:drawing>
          </w:r>
        </w:p>
      </w:tc>
    </w:tr>
    <w:tr w:rsidR="00295EAD" w14:paraId="4D4F950A" w14:textId="63ECDAA5" w:rsidTr="00F92743">
      <w:trPr>
        <w:trHeight w:val="715"/>
      </w:trPr>
      <w:tc>
        <w:tcPr>
          <w:tcW w:w="4253" w:type="dxa"/>
          <w:gridSpan w:val="2"/>
          <w:tcBorders>
            <w:bottom w:val="single" w:sz="4" w:space="0" w:color="auto"/>
          </w:tcBorders>
        </w:tcPr>
        <w:p w14:paraId="6DF63609" w14:textId="77777777" w:rsidR="00295EAD" w:rsidRDefault="00295EAD" w:rsidP="00F92743">
          <w:pPr>
            <w:pStyle w:val="Kopfzeile"/>
          </w:pPr>
          <w:r>
            <w:rPr>
              <w:noProof/>
              <w:lang w:val="de-DE" w:eastAsia="de-DE"/>
            </w:rPr>
            <w:drawing>
              <wp:inline distT="0" distB="0" distL="0" distR="0" wp14:anchorId="652CE0C6" wp14:editId="05B7E745">
                <wp:extent cx="1246535" cy="360000"/>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EA_blue_Web.png"/>
                        <pic:cNvPicPr/>
                      </pic:nvPicPr>
                      <pic:blipFill>
                        <a:blip r:embed="rId4">
                          <a:extLst>
                            <a:ext uri="{28A0092B-C50C-407E-A947-70E740481C1C}">
                              <a14:useLocalDpi xmlns:a14="http://schemas.microsoft.com/office/drawing/2010/main" val="0"/>
                            </a:ext>
                          </a:extLst>
                        </a:blip>
                        <a:stretch>
                          <a:fillRect/>
                        </a:stretch>
                      </pic:blipFill>
                      <pic:spPr>
                        <a:xfrm>
                          <a:off x="0" y="0"/>
                          <a:ext cx="1246535" cy="360000"/>
                        </a:xfrm>
                        <a:prstGeom prst="rect">
                          <a:avLst/>
                        </a:prstGeom>
                      </pic:spPr>
                    </pic:pic>
                  </a:graphicData>
                </a:graphic>
              </wp:inline>
            </w:drawing>
          </w:r>
          <w:r>
            <w:t xml:space="preserve"> </w:t>
          </w:r>
          <w:r>
            <w:rPr>
              <w:noProof/>
              <w:lang w:val="de-DE" w:eastAsia="de-DE"/>
            </w:rPr>
            <w:drawing>
              <wp:inline distT="0" distB="0" distL="0" distR="0" wp14:anchorId="7B3005A6" wp14:editId="7C55AB5C">
                <wp:extent cx="767007" cy="360000"/>
                <wp:effectExtent l="0" t="0" r="0" b="254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T_LOGO_HighRes.jpg"/>
                        <pic:cNvPicPr/>
                      </pic:nvPicPr>
                      <pic:blipFill>
                        <a:blip r:embed="rId5">
                          <a:extLst>
                            <a:ext uri="{28A0092B-C50C-407E-A947-70E740481C1C}">
                              <a14:useLocalDpi xmlns:a14="http://schemas.microsoft.com/office/drawing/2010/main" val="0"/>
                            </a:ext>
                          </a:extLst>
                        </a:blip>
                        <a:stretch>
                          <a:fillRect/>
                        </a:stretch>
                      </pic:blipFill>
                      <pic:spPr>
                        <a:xfrm>
                          <a:off x="0" y="0"/>
                          <a:ext cx="767007" cy="360000"/>
                        </a:xfrm>
                        <a:prstGeom prst="rect">
                          <a:avLst/>
                        </a:prstGeom>
                      </pic:spPr>
                    </pic:pic>
                  </a:graphicData>
                </a:graphic>
              </wp:inline>
            </w:drawing>
          </w:r>
          <w:r>
            <w:rPr>
              <w:noProof/>
              <w:lang w:val="de-DE" w:eastAsia="de-DE"/>
            </w:rPr>
            <w:drawing>
              <wp:inline distT="0" distB="0" distL="0" distR="0" wp14:anchorId="7D9BE493" wp14:editId="609CDADB">
                <wp:extent cx="473783" cy="324000"/>
                <wp:effectExtent l="0" t="0" r="254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FLAG_cmyk.bmp"/>
                        <pic:cNvPicPr/>
                      </pic:nvPicPr>
                      <pic:blipFill>
                        <a:blip r:embed="rId6">
                          <a:extLst>
                            <a:ext uri="{28A0092B-C50C-407E-A947-70E740481C1C}">
                              <a14:useLocalDpi xmlns:a14="http://schemas.microsoft.com/office/drawing/2010/main" val="0"/>
                            </a:ext>
                          </a:extLst>
                        </a:blip>
                        <a:stretch>
                          <a:fillRect/>
                        </a:stretch>
                      </pic:blipFill>
                      <pic:spPr>
                        <a:xfrm>
                          <a:off x="0" y="0"/>
                          <a:ext cx="473783" cy="324000"/>
                        </a:xfrm>
                        <a:prstGeom prst="rect">
                          <a:avLst/>
                        </a:prstGeom>
                      </pic:spPr>
                    </pic:pic>
                  </a:graphicData>
                </a:graphic>
              </wp:inline>
            </w:drawing>
          </w:r>
        </w:p>
      </w:tc>
      <w:tc>
        <w:tcPr>
          <w:tcW w:w="4819" w:type="dxa"/>
          <w:gridSpan w:val="2"/>
          <w:tcBorders>
            <w:bottom w:val="single" w:sz="4" w:space="0" w:color="auto"/>
          </w:tcBorders>
        </w:tcPr>
        <w:p w14:paraId="25DADEEC" w14:textId="77777777" w:rsidR="00295EAD" w:rsidRDefault="00295EAD" w:rsidP="00F92743">
          <w:pPr>
            <w:pStyle w:val="Kopfzeile"/>
            <w:rPr>
              <w:sz w:val="16"/>
              <w:szCs w:val="16"/>
            </w:rPr>
          </w:pPr>
          <w:r>
            <w:rPr>
              <w:sz w:val="16"/>
              <w:szCs w:val="16"/>
            </w:rPr>
            <w:t>Funded by the Horizon 2020</w:t>
          </w:r>
        </w:p>
        <w:p w14:paraId="58A6D8DA" w14:textId="77777777" w:rsidR="00295EAD" w:rsidRPr="00B3064A" w:rsidRDefault="00295EAD" w:rsidP="00F92743">
          <w:pPr>
            <w:pStyle w:val="Kopfzeile"/>
            <w:rPr>
              <w:sz w:val="16"/>
              <w:szCs w:val="16"/>
            </w:rPr>
          </w:pPr>
          <w:r w:rsidRPr="00B3064A">
            <w:rPr>
              <w:sz w:val="16"/>
              <w:szCs w:val="16"/>
            </w:rPr>
            <w:t>Framework Programme</w:t>
          </w:r>
        </w:p>
        <w:p w14:paraId="108CCDCD" w14:textId="13DA0A3A" w:rsidR="00295EAD" w:rsidRDefault="00295EAD" w:rsidP="00F92743">
          <w:pPr>
            <w:pStyle w:val="Kopfzeile"/>
            <w:rPr>
              <w:sz w:val="16"/>
              <w:szCs w:val="16"/>
            </w:rPr>
          </w:pPr>
          <w:r w:rsidRPr="00B3064A">
            <w:rPr>
              <w:sz w:val="16"/>
              <w:szCs w:val="16"/>
            </w:rPr>
            <w:t>of the European Union</w:t>
          </w:r>
        </w:p>
      </w:tc>
    </w:tr>
  </w:tbl>
  <w:p w14:paraId="151F46A5" w14:textId="347D5143" w:rsidR="00295EAD" w:rsidRDefault="00295EAD" w:rsidP="00C43E66">
    <w:pPr>
      <w:pStyle w:val="Kopfzeile"/>
      <w:rPr>
        <w:noProof/>
        <w:lang w:val="de-DE"/>
      </w:rPr>
    </w:pPr>
    <w:r>
      <w:rPr>
        <w:noProof/>
        <w:lang w:val="de-DE"/>
      </w:rPr>
      <w:t xml:space="preserve">           </w:t>
    </w:r>
  </w:p>
  <w:p w14:paraId="1808BD8C" w14:textId="0555D355" w:rsidR="00295EAD" w:rsidRDefault="00295EAD" w:rsidP="00C43E66">
    <w:pPr>
      <w:pStyle w:val="Kopfzeile"/>
      <w:rPr>
        <w:noProof/>
        <w:lang w:val="de-DE"/>
      </w:rPr>
    </w:pPr>
    <w:r>
      <w:rPr>
        <w:noProof/>
        <w:lang w:val="de-DE"/>
      </w:rPr>
      <w:t xml:space="preserve">           </w:t>
    </w:r>
  </w:p>
  <w:p w14:paraId="00062796" w14:textId="77777777" w:rsidR="00295EAD" w:rsidRDefault="00295EAD" w:rsidP="00C43E66">
    <w:pPr>
      <w:pStyle w:val="Kopfzeile"/>
    </w:pPr>
  </w:p>
  <w:p w14:paraId="60D61F22" w14:textId="77777777" w:rsidR="00295EAD" w:rsidRPr="00C43E66" w:rsidRDefault="00295EAD" w:rsidP="00C43E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2BAE" w14:textId="3FF5C5E6" w:rsidR="00295EAD" w:rsidRDefault="00295EAD" w:rsidP="00C43E66">
    <w:pPr>
      <w:pStyle w:val="Kopfzeile"/>
      <w:rPr>
        <w:noProof/>
        <w:lang w:val="de-DE"/>
      </w:rPr>
    </w:pPr>
    <w:r>
      <w:rPr>
        <w:noProof/>
        <w:lang w:val="de-DE"/>
      </w:rPr>
      <w:t xml:space="preserve">        </w:t>
    </w:r>
  </w:p>
  <w:p w14:paraId="25CF6C48" w14:textId="77777777" w:rsidR="00295EAD" w:rsidRDefault="00295EAD" w:rsidP="00C43E66">
    <w:pPr>
      <w:pStyle w:val="Kopfzeile"/>
      <w:rPr>
        <w:noProof/>
        <w:lang w:val="de-DE"/>
      </w:rPr>
    </w:pPr>
    <w:r>
      <w:rPr>
        <w:noProof/>
        <w:lang w:val="de-DE"/>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gridCol w:w="3088"/>
    </w:tblGrid>
    <w:tr w:rsidR="00295EAD" w14:paraId="5A42BA70" w14:textId="4A92E0CA" w:rsidTr="00A029B1">
      <w:trPr>
        <w:trHeight w:val="704"/>
      </w:trPr>
      <w:tc>
        <w:tcPr>
          <w:tcW w:w="11199" w:type="dxa"/>
        </w:tcPr>
        <w:p w14:paraId="1F5A51F4" w14:textId="2BC88CF4" w:rsidR="00295EAD" w:rsidRDefault="00295EAD" w:rsidP="006F1018">
          <w:pPr>
            <w:pStyle w:val="Kopfzeile"/>
          </w:pPr>
          <w:r>
            <w:rPr>
              <w:noProof/>
              <w:lang w:val="de-DE" w:eastAsia="de-DE"/>
            </w:rPr>
            <w:drawing>
              <wp:inline distT="0" distB="0" distL="0" distR="0" wp14:anchorId="6660A890" wp14:editId="252F89C9">
                <wp:extent cx="1341816" cy="360000"/>
                <wp:effectExtent l="0" t="0" r="0" b="2540"/>
                <wp:docPr id="37" name="Bild 2" descr="Macintosh HD:private:var:folders:57:cdvxgd1s2cq_k7d26tkhkp680000gn:T:com.apple.Preview:PostScript-7PgLgw:ESM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intosh HD:private:var:folders:57:cdvxgd1s2cq_k7d26tkhkp680000gn:T:com.apple.Preview:PostScript-7PgLgw:ESM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816" cy="360000"/>
                        </a:xfrm>
                        <a:prstGeom prst="rect">
                          <a:avLst/>
                        </a:prstGeom>
                        <a:noFill/>
                        <a:ln>
                          <a:noFill/>
                        </a:ln>
                      </pic:spPr>
                    </pic:pic>
                  </a:graphicData>
                </a:graphic>
              </wp:inline>
            </w:drawing>
          </w:r>
          <w:r w:rsidRPr="006F1018">
            <w:rPr>
              <w:noProof/>
              <w:lang w:val="en-US" w:eastAsia="de-AT"/>
            </w:rPr>
            <w:t xml:space="preserve">   </w:t>
          </w:r>
          <w:r>
            <w:rPr>
              <w:noProof/>
              <w:lang w:val="en-US" w:eastAsia="de-AT"/>
            </w:rPr>
            <w:t xml:space="preserve">  </w:t>
          </w:r>
          <w:r w:rsidRPr="006F1018">
            <w:rPr>
              <w:noProof/>
              <w:lang w:val="en-US" w:eastAsia="de-AT"/>
            </w:rPr>
            <w:t xml:space="preserve"> </w:t>
          </w:r>
          <w:r>
            <w:rPr>
              <w:noProof/>
              <w:lang w:val="de-DE" w:eastAsia="de-DE"/>
            </w:rPr>
            <w:drawing>
              <wp:inline distT="0" distB="0" distL="0" distR="0" wp14:anchorId="2BC5A5F5" wp14:editId="587C7BD9">
                <wp:extent cx="1296000" cy="360000"/>
                <wp:effectExtent l="0" t="0" r="0" b="2540"/>
                <wp:docPr id="3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00" cy="360000"/>
                        </a:xfrm>
                        <a:prstGeom prst="rect">
                          <a:avLst/>
                        </a:prstGeom>
                        <a:noFill/>
                        <a:ln>
                          <a:noFill/>
                        </a:ln>
                      </pic:spPr>
                    </pic:pic>
                  </a:graphicData>
                </a:graphic>
              </wp:inline>
            </w:drawing>
          </w:r>
          <w:r w:rsidRPr="006F1018">
            <w:rPr>
              <w:noProof/>
              <w:lang w:val="en-US" w:eastAsia="de-AT"/>
            </w:rPr>
            <w:t xml:space="preserve">   </w:t>
          </w:r>
          <w:r>
            <w:rPr>
              <w:noProof/>
              <w:lang w:val="en-US" w:eastAsia="de-AT"/>
            </w:rPr>
            <w:t xml:space="preserve">  </w:t>
          </w:r>
          <w:r w:rsidRPr="006F1018">
            <w:rPr>
              <w:noProof/>
              <w:lang w:val="en-US" w:eastAsia="de-AT"/>
            </w:rPr>
            <w:t xml:space="preserve"> </w:t>
          </w:r>
          <w:r>
            <w:rPr>
              <w:noProof/>
              <w:lang w:val="de-DE" w:eastAsia="de-DE"/>
            </w:rPr>
            <w:drawing>
              <wp:inline distT="0" distB="0" distL="0" distR="0" wp14:anchorId="3AA8177D" wp14:editId="5D99E037">
                <wp:extent cx="1173793" cy="360000"/>
                <wp:effectExtent l="0" t="0" r="7620" b="254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73793" cy="360000"/>
                        </a:xfrm>
                        <a:prstGeom prst="rect">
                          <a:avLst/>
                        </a:prstGeom>
                      </pic:spPr>
                    </pic:pic>
                  </a:graphicData>
                </a:graphic>
              </wp:inline>
            </w:drawing>
          </w:r>
          <w:r>
            <w:rPr>
              <w:noProof/>
              <w:lang w:val="en-US" w:eastAsia="de-AT"/>
            </w:rPr>
            <w:t xml:space="preserve">   </w:t>
          </w:r>
          <w:r w:rsidRPr="006F1018">
            <w:rPr>
              <w:noProof/>
              <w:lang w:val="en-US" w:eastAsia="de-AT"/>
            </w:rPr>
            <w:t xml:space="preserve">  </w:t>
          </w:r>
          <w:r>
            <w:rPr>
              <w:noProof/>
              <w:lang w:val="de-DE" w:eastAsia="de-DE"/>
            </w:rPr>
            <w:drawing>
              <wp:inline distT="0" distB="0" distL="0" distR="0" wp14:anchorId="3EB63EDC" wp14:editId="70965F7A">
                <wp:extent cx="1246535" cy="360000"/>
                <wp:effectExtent l="0" t="0" r="0" b="254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EA_blue_Web.png"/>
                        <pic:cNvPicPr/>
                      </pic:nvPicPr>
                      <pic:blipFill>
                        <a:blip r:embed="rId4">
                          <a:extLst>
                            <a:ext uri="{28A0092B-C50C-407E-A947-70E740481C1C}">
                              <a14:useLocalDpi xmlns:a14="http://schemas.microsoft.com/office/drawing/2010/main" val="0"/>
                            </a:ext>
                          </a:extLst>
                        </a:blip>
                        <a:stretch>
                          <a:fillRect/>
                        </a:stretch>
                      </pic:blipFill>
                      <pic:spPr>
                        <a:xfrm>
                          <a:off x="0" y="0"/>
                          <a:ext cx="1246535" cy="360000"/>
                        </a:xfrm>
                        <a:prstGeom prst="rect">
                          <a:avLst/>
                        </a:prstGeom>
                      </pic:spPr>
                    </pic:pic>
                  </a:graphicData>
                </a:graphic>
              </wp:inline>
            </w:drawing>
          </w:r>
          <w:r>
            <w:rPr>
              <w:noProof/>
              <w:lang w:val="de-DE" w:eastAsia="de-DE"/>
            </w:rPr>
            <w:drawing>
              <wp:inline distT="0" distB="0" distL="0" distR="0" wp14:anchorId="5DF27500" wp14:editId="397F7A16">
                <wp:extent cx="767007" cy="360000"/>
                <wp:effectExtent l="0" t="0" r="0" b="254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T_LOGO_HighRes.jpg"/>
                        <pic:cNvPicPr/>
                      </pic:nvPicPr>
                      <pic:blipFill>
                        <a:blip r:embed="rId5">
                          <a:extLst>
                            <a:ext uri="{28A0092B-C50C-407E-A947-70E740481C1C}">
                              <a14:useLocalDpi xmlns:a14="http://schemas.microsoft.com/office/drawing/2010/main" val="0"/>
                            </a:ext>
                          </a:extLst>
                        </a:blip>
                        <a:stretch>
                          <a:fillRect/>
                        </a:stretch>
                      </pic:blipFill>
                      <pic:spPr>
                        <a:xfrm>
                          <a:off x="0" y="0"/>
                          <a:ext cx="767007" cy="360000"/>
                        </a:xfrm>
                        <a:prstGeom prst="rect">
                          <a:avLst/>
                        </a:prstGeom>
                      </pic:spPr>
                    </pic:pic>
                  </a:graphicData>
                </a:graphic>
              </wp:inline>
            </w:drawing>
          </w:r>
          <w:r>
            <w:rPr>
              <w:noProof/>
              <w:lang w:val="de-DE" w:eastAsia="de-DE"/>
            </w:rPr>
            <w:drawing>
              <wp:inline distT="0" distB="0" distL="0" distR="0" wp14:anchorId="5D2CE606" wp14:editId="2273091F">
                <wp:extent cx="473783" cy="324000"/>
                <wp:effectExtent l="0" t="0" r="254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FLAG_cmyk.bmp"/>
                        <pic:cNvPicPr/>
                      </pic:nvPicPr>
                      <pic:blipFill>
                        <a:blip r:embed="rId6">
                          <a:extLst>
                            <a:ext uri="{28A0092B-C50C-407E-A947-70E740481C1C}">
                              <a14:useLocalDpi xmlns:a14="http://schemas.microsoft.com/office/drawing/2010/main" val="0"/>
                            </a:ext>
                          </a:extLst>
                        </a:blip>
                        <a:stretch>
                          <a:fillRect/>
                        </a:stretch>
                      </pic:blipFill>
                      <pic:spPr>
                        <a:xfrm>
                          <a:off x="0" y="0"/>
                          <a:ext cx="473783" cy="324000"/>
                        </a:xfrm>
                        <a:prstGeom prst="rect">
                          <a:avLst/>
                        </a:prstGeom>
                      </pic:spPr>
                    </pic:pic>
                  </a:graphicData>
                </a:graphic>
              </wp:inline>
            </w:drawing>
          </w:r>
          <w:r>
            <w:rPr>
              <w:sz w:val="16"/>
              <w:szCs w:val="16"/>
            </w:rPr>
            <w:t xml:space="preserve"> </w:t>
          </w:r>
        </w:p>
        <w:p w14:paraId="2179D73B" w14:textId="672CAC64" w:rsidR="00295EAD" w:rsidRDefault="00295EAD" w:rsidP="006F1018">
          <w:pPr>
            <w:pStyle w:val="Kopfzeile"/>
          </w:pPr>
        </w:p>
      </w:tc>
      <w:tc>
        <w:tcPr>
          <w:tcW w:w="3088" w:type="dxa"/>
        </w:tcPr>
        <w:p w14:paraId="2B617517" w14:textId="77777777" w:rsidR="00295EAD" w:rsidRDefault="00295EAD" w:rsidP="006F1018">
          <w:pPr>
            <w:pStyle w:val="Kopfzeile"/>
            <w:rPr>
              <w:sz w:val="16"/>
              <w:szCs w:val="16"/>
            </w:rPr>
          </w:pPr>
          <w:r>
            <w:rPr>
              <w:sz w:val="16"/>
              <w:szCs w:val="16"/>
            </w:rPr>
            <w:t>Funded by the Horizon 2020</w:t>
          </w:r>
        </w:p>
        <w:p w14:paraId="54D5AF26" w14:textId="77777777" w:rsidR="00295EAD" w:rsidRPr="00B3064A" w:rsidRDefault="00295EAD" w:rsidP="006F1018">
          <w:pPr>
            <w:pStyle w:val="Kopfzeile"/>
            <w:rPr>
              <w:sz w:val="16"/>
              <w:szCs w:val="16"/>
            </w:rPr>
          </w:pPr>
          <w:r w:rsidRPr="00B3064A">
            <w:rPr>
              <w:sz w:val="16"/>
              <w:szCs w:val="16"/>
            </w:rPr>
            <w:t>Framework Programme</w:t>
          </w:r>
        </w:p>
        <w:p w14:paraId="7FC672B5" w14:textId="24AD1CB3" w:rsidR="00295EAD" w:rsidRDefault="00295EAD" w:rsidP="006F1018">
          <w:pPr>
            <w:pStyle w:val="Kopfzeile"/>
            <w:rPr>
              <w:noProof/>
              <w:lang w:val="de-AT" w:eastAsia="de-AT"/>
            </w:rPr>
          </w:pPr>
          <w:r w:rsidRPr="00B3064A">
            <w:rPr>
              <w:sz w:val="16"/>
              <w:szCs w:val="16"/>
            </w:rPr>
            <w:t>of the European Union</w:t>
          </w:r>
        </w:p>
      </w:tc>
    </w:tr>
  </w:tbl>
  <w:p w14:paraId="3D653652" w14:textId="77777777" w:rsidR="00295EAD" w:rsidRDefault="00295EAD" w:rsidP="00C43E66">
    <w:pPr>
      <w:pStyle w:val="Kopfzeile"/>
    </w:pPr>
  </w:p>
  <w:p w14:paraId="6EE1C572" w14:textId="0CD945DC" w:rsidR="00295EAD" w:rsidRPr="00C43E66" w:rsidRDefault="00295EAD" w:rsidP="00A029B1">
    <w:pPr>
      <w:pStyle w:val="Kopfzeile"/>
      <w:tabs>
        <w:tab w:val="clear" w:pos="4536"/>
        <w:tab w:val="clear" w:pos="9072"/>
        <w:tab w:val="left" w:pos="52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61A"/>
    <w:multiLevelType w:val="hybridMultilevel"/>
    <w:tmpl w:val="855A662E"/>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6822513"/>
    <w:multiLevelType w:val="hybridMultilevel"/>
    <w:tmpl w:val="78FE4DFA"/>
    <w:lvl w:ilvl="0" w:tplc="0588AEC6">
      <w:start w:val="3"/>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B35338"/>
    <w:multiLevelType w:val="hybridMultilevel"/>
    <w:tmpl w:val="AF3E814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6AA713E"/>
    <w:multiLevelType w:val="multilevel"/>
    <w:tmpl w:val="D99E250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723A7C9B"/>
    <w:multiLevelType w:val="multilevel"/>
    <w:tmpl w:val="E624B10A"/>
    <w:styleLink w:val="Formatvorlage1"/>
    <w:lvl w:ilvl="0">
      <w:start w:val="1"/>
      <w:numFmt w:val="decimal"/>
      <w:lvlText w:val="TOP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1tDAxMzQzNLc0NjZW0lEKTi0uzszPAykwqgUAcK/oACwAAAA="/>
  </w:docVars>
  <w:rsids>
    <w:rsidRoot w:val="001B3523"/>
    <w:rsid w:val="00001930"/>
    <w:rsid w:val="00003F7C"/>
    <w:rsid w:val="00005BF5"/>
    <w:rsid w:val="000061F5"/>
    <w:rsid w:val="000068E0"/>
    <w:rsid w:val="00006D26"/>
    <w:rsid w:val="00006F75"/>
    <w:rsid w:val="000078DE"/>
    <w:rsid w:val="00012D4A"/>
    <w:rsid w:val="00014320"/>
    <w:rsid w:val="00014C5A"/>
    <w:rsid w:val="00017EF7"/>
    <w:rsid w:val="00020333"/>
    <w:rsid w:val="00023B1D"/>
    <w:rsid w:val="00027A47"/>
    <w:rsid w:val="00033167"/>
    <w:rsid w:val="00033399"/>
    <w:rsid w:val="00035C00"/>
    <w:rsid w:val="0004171E"/>
    <w:rsid w:val="0004250F"/>
    <w:rsid w:val="00046C98"/>
    <w:rsid w:val="00047D1D"/>
    <w:rsid w:val="000616E5"/>
    <w:rsid w:val="00065330"/>
    <w:rsid w:val="0007128E"/>
    <w:rsid w:val="00072A2C"/>
    <w:rsid w:val="00073F36"/>
    <w:rsid w:val="00082597"/>
    <w:rsid w:val="00083E8C"/>
    <w:rsid w:val="0008642D"/>
    <w:rsid w:val="00087270"/>
    <w:rsid w:val="00093F5A"/>
    <w:rsid w:val="00093FE6"/>
    <w:rsid w:val="00096ABB"/>
    <w:rsid w:val="00097A11"/>
    <w:rsid w:val="000B448B"/>
    <w:rsid w:val="000B4FF2"/>
    <w:rsid w:val="000C56B1"/>
    <w:rsid w:val="000C6B98"/>
    <w:rsid w:val="000C777E"/>
    <w:rsid w:val="000D2AD4"/>
    <w:rsid w:val="000D3A51"/>
    <w:rsid w:val="000D42B7"/>
    <w:rsid w:val="000D4373"/>
    <w:rsid w:val="000E158C"/>
    <w:rsid w:val="000E5E8B"/>
    <w:rsid w:val="000E7BFD"/>
    <w:rsid w:val="000F03D9"/>
    <w:rsid w:val="000F042E"/>
    <w:rsid w:val="000F1C96"/>
    <w:rsid w:val="000F27EB"/>
    <w:rsid w:val="000F4FA3"/>
    <w:rsid w:val="000F7531"/>
    <w:rsid w:val="00102820"/>
    <w:rsid w:val="00103A80"/>
    <w:rsid w:val="00113B04"/>
    <w:rsid w:val="001202CB"/>
    <w:rsid w:val="001224B5"/>
    <w:rsid w:val="00122CF6"/>
    <w:rsid w:val="00124476"/>
    <w:rsid w:val="00127A18"/>
    <w:rsid w:val="001314E8"/>
    <w:rsid w:val="0013308B"/>
    <w:rsid w:val="00140F62"/>
    <w:rsid w:val="00141E35"/>
    <w:rsid w:val="00142AD5"/>
    <w:rsid w:val="0014450A"/>
    <w:rsid w:val="00146A27"/>
    <w:rsid w:val="00146E33"/>
    <w:rsid w:val="00150AD6"/>
    <w:rsid w:val="00153D01"/>
    <w:rsid w:val="00153DAF"/>
    <w:rsid w:val="0015739F"/>
    <w:rsid w:val="00157799"/>
    <w:rsid w:val="001630FE"/>
    <w:rsid w:val="00166F19"/>
    <w:rsid w:val="00166F79"/>
    <w:rsid w:val="0016770A"/>
    <w:rsid w:val="001714A1"/>
    <w:rsid w:val="00174800"/>
    <w:rsid w:val="00185AC3"/>
    <w:rsid w:val="00194DA7"/>
    <w:rsid w:val="001A16D1"/>
    <w:rsid w:val="001A2DE6"/>
    <w:rsid w:val="001B13E2"/>
    <w:rsid w:val="001B3523"/>
    <w:rsid w:val="001B4CB3"/>
    <w:rsid w:val="001C2100"/>
    <w:rsid w:val="001C25E1"/>
    <w:rsid w:val="001C36AF"/>
    <w:rsid w:val="001C7EAB"/>
    <w:rsid w:val="001D1E5C"/>
    <w:rsid w:val="001D4717"/>
    <w:rsid w:val="001E22A4"/>
    <w:rsid w:val="001E34BD"/>
    <w:rsid w:val="001E4C76"/>
    <w:rsid w:val="001E5163"/>
    <w:rsid w:val="001F0D0D"/>
    <w:rsid w:val="001F13DC"/>
    <w:rsid w:val="001F3842"/>
    <w:rsid w:val="001F5566"/>
    <w:rsid w:val="001F64AD"/>
    <w:rsid w:val="00201FC8"/>
    <w:rsid w:val="00204B7E"/>
    <w:rsid w:val="00204BF5"/>
    <w:rsid w:val="00205EC0"/>
    <w:rsid w:val="00206702"/>
    <w:rsid w:val="002104FF"/>
    <w:rsid w:val="00216EF5"/>
    <w:rsid w:val="002179C5"/>
    <w:rsid w:val="0022009D"/>
    <w:rsid w:val="002200C9"/>
    <w:rsid w:val="002202E0"/>
    <w:rsid w:val="002228F8"/>
    <w:rsid w:val="00224DEF"/>
    <w:rsid w:val="0022542F"/>
    <w:rsid w:val="00231704"/>
    <w:rsid w:val="00232D9F"/>
    <w:rsid w:val="00233983"/>
    <w:rsid w:val="002340D9"/>
    <w:rsid w:val="0023751F"/>
    <w:rsid w:val="00240E17"/>
    <w:rsid w:val="00242ABC"/>
    <w:rsid w:val="00243B28"/>
    <w:rsid w:val="002446DF"/>
    <w:rsid w:val="0024744B"/>
    <w:rsid w:val="00252184"/>
    <w:rsid w:val="00254AD5"/>
    <w:rsid w:val="00255069"/>
    <w:rsid w:val="0026751C"/>
    <w:rsid w:val="00267F5A"/>
    <w:rsid w:val="00270752"/>
    <w:rsid w:val="00273A1D"/>
    <w:rsid w:val="002751CE"/>
    <w:rsid w:val="00276D64"/>
    <w:rsid w:val="00276F93"/>
    <w:rsid w:val="0028350D"/>
    <w:rsid w:val="00284622"/>
    <w:rsid w:val="00285DC0"/>
    <w:rsid w:val="00292328"/>
    <w:rsid w:val="00292CC7"/>
    <w:rsid w:val="00295EAD"/>
    <w:rsid w:val="00297A77"/>
    <w:rsid w:val="002A1140"/>
    <w:rsid w:val="002A1523"/>
    <w:rsid w:val="002A156E"/>
    <w:rsid w:val="002B0DAB"/>
    <w:rsid w:val="002B2DB3"/>
    <w:rsid w:val="002B47CB"/>
    <w:rsid w:val="002C3494"/>
    <w:rsid w:val="002C7F0C"/>
    <w:rsid w:val="002D0C53"/>
    <w:rsid w:val="002D4F0C"/>
    <w:rsid w:val="002E01B4"/>
    <w:rsid w:val="002E033E"/>
    <w:rsid w:val="002E0660"/>
    <w:rsid w:val="002E28AE"/>
    <w:rsid w:val="002E3EDD"/>
    <w:rsid w:val="002F6CA8"/>
    <w:rsid w:val="00301A6C"/>
    <w:rsid w:val="00302383"/>
    <w:rsid w:val="0030308F"/>
    <w:rsid w:val="003100CE"/>
    <w:rsid w:val="0031057B"/>
    <w:rsid w:val="00311039"/>
    <w:rsid w:val="00311046"/>
    <w:rsid w:val="00316420"/>
    <w:rsid w:val="0031708F"/>
    <w:rsid w:val="00320E68"/>
    <w:rsid w:val="00320EA0"/>
    <w:rsid w:val="00323C8C"/>
    <w:rsid w:val="00323DD3"/>
    <w:rsid w:val="0032444E"/>
    <w:rsid w:val="0032699E"/>
    <w:rsid w:val="00326EDA"/>
    <w:rsid w:val="00327812"/>
    <w:rsid w:val="0033001C"/>
    <w:rsid w:val="00330742"/>
    <w:rsid w:val="00332586"/>
    <w:rsid w:val="00332F3D"/>
    <w:rsid w:val="0033335A"/>
    <w:rsid w:val="00337331"/>
    <w:rsid w:val="0034080D"/>
    <w:rsid w:val="00341A30"/>
    <w:rsid w:val="003445A2"/>
    <w:rsid w:val="00346DBB"/>
    <w:rsid w:val="00352388"/>
    <w:rsid w:val="00353D27"/>
    <w:rsid w:val="00356F5D"/>
    <w:rsid w:val="0035746D"/>
    <w:rsid w:val="003621F3"/>
    <w:rsid w:val="003738CA"/>
    <w:rsid w:val="00373E6B"/>
    <w:rsid w:val="00375DBB"/>
    <w:rsid w:val="00376BEF"/>
    <w:rsid w:val="00377627"/>
    <w:rsid w:val="00383300"/>
    <w:rsid w:val="00384F86"/>
    <w:rsid w:val="003868FC"/>
    <w:rsid w:val="0039174E"/>
    <w:rsid w:val="0039404E"/>
    <w:rsid w:val="003A4635"/>
    <w:rsid w:val="003B643D"/>
    <w:rsid w:val="003B6B89"/>
    <w:rsid w:val="003B7F57"/>
    <w:rsid w:val="003C3815"/>
    <w:rsid w:val="003D33AF"/>
    <w:rsid w:val="003D7868"/>
    <w:rsid w:val="003E06CD"/>
    <w:rsid w:val="003E0755"/>
    <w:rsid w:val="003E0F39"/>
    <w:rsid w:val="003E2064"/>
    <w:rsid w:val="003E3B13"/>
    <w:rsid w:val="003E5C65"/>
    <w:rsid w:val="003E647F"/>
    <w:rsid w:val="003E64C2"/>
    <w:rsid w:val="003E68F9"/>
    <w:rsid w:val="003E6DD8"/>
    <w:rsid w:val="003F0CE8"/>
    <w:rsid w:val="003F51B0"/>
    <w:rsid w:val="003F6E73"/>
    <w:rsid w:val="004049FB"/>
    <w:rsid w:val="0040581D"/>
    <w:rsid w:val="00407429"/>
    <w:rsid w:val="004075B6"/>
    <w:rsid w:val="004102CD"/>
    <w:rsid w:val="00416BD6"/>
    <w:rsid w:val="00421128"/>
    <w:rsid w:val="00421847"/>
    <w:rsid w:val="0042723D"/>
    <w:rsid w:val="00427324"/>
    <w:rsid w:val="00427C67"/>
    <w:rsid w:val="0043004B"/>
    <w:rsid w:val="00441136"/>
    <w:rsid w:val="00443EE4"/>
    <w:rsid w:val="00443FD6"/>
    <w:rsid w:val="00444FA9"/>
    <w:rsid w:val="004559A0"/>
    <w:rsid w:val="00460CB0"/>
    <w:rsid w:val="00463BE3"/>
    <w:rsid w:val="00466F59"/>
    <w:rsid w:val="004703C4"/>
    <w:rsid w:val="00473F7D"/>
    <w:rsid w:val="004754FE"/>
    <w:rsid w:val="0047635B"/>
    <w:rsid w:val="00481FD7"/>
    <w:rsid w:val="00482E3D"/>
    <w:rsid w:val="004832ED"/>
    <w:rsid w:val="00484081"/>
    <w:rsid w:val="0048724C"/>
    <w:rsid w:val="00487276"/>
    <w:rsid w:val="00490B19"/>
    <w:rsid w:val="0049514D"/>
    <w:rsid w:val="004953A6"/>
    <w:rsid w:val="004954A0"/>
    <w:rsid w:val="004A1FC6"/>
    <w:rsid w:val="004A3018"/>
    <w:rsid w:val="004A77DF"/>
    <w:rsid w:val="004B2F10"/>
    <w:rsid w:val="004B4EAB"/>
    <w:rsid w:val="004B52DD"/>
    <w:rsid w:val="004B5DD4"/>
    <w:rsid w:val="004B7A30"/>
    <w:rsid w:val="004C2EBD"/>
    <w:rsid w:val="004C38D1"/>
    <w:rsid w:val="004C4AEB"/>
    <w:rsid w:val="004C5505"/>
    <w:rsid w:val="004C57FD"/>
    <w:rsid w:val="004C7C75"/>
    <w:rsid w:val="004D0B90"/>
    <w:rsid w:val="004D5788"/>
    <w:rsid w:val="004D7BD3"/>
    <w:rsid w:val="004E0721"/>
    <w:rsid w:val="004E3334"/>
    <w:rsid w:val="004E4CC5"/>
    <w:rsid w:val="004E64C2"/>
    <w:rsid w:val="004F05E0"/>
    <w:rsid w:val="004F0E2B"/>
    <w:rsid w:val="004F13A0"/>
    <w:rsid w:val="004F32E3"/>
    <w:rsid w:val="004F4449"/>
    <w:rsid w:val="004F6D65"/>
    <w:rsid w:val="004F7FD8"/>
    <w:rsid w:val="00500C32"/>
    <w:rsid w:val="00502ACE"/>
    <w:rsid w:val="00503248"/>
    <w:rsid w:val="005046B2"/>
    <w:rsid w:val="005149EF"/>
    <w:rsid w:val="005158FE"/>
    <w:rsid w:val="0051625D"/>
    <w:rsid w:val="00517B28"/>
    <w:rsid w:val="00521066"/>
    <w:rsid w:val="005223DE"/>
    <w:rsid w:val="00522903"/>
    <w:rsid w:val="00522B57"/>
    <w:rsid w:val="005232D8"/>
    <w:rsid w:val="005233D3"/>
    <w:rsid w:val="00532FC5"/>
    <w:rsid w:val="005332DC"/>
    <w:rsid w:val="00533E48"/>
    <w:rsid w:val="00534268"/>
    <w:rsid w:val="00534842"/>
    <w:rsid w:val="00536105"/>
    <w:rsid w:val="00536F0F"/>
    <w:rsid w:val="00540360"/>
    <w:rsid w:val="00540B01"/>
    <w:rsid w:val="005415EE"/>
    <w:rsid w:val="0054245F"/>
    <w:rsid w:val="00543080"/>
    <w:rsid w:val="0055218C"/>
    <w:rsid w:val="00553A34"/>
    <w:rsid w:val="00554AC3"/>
    <w:rsid w:val="00556BAF"/>
    <w:rsid w:val="00560F9B"/>
    <w:rsid w:val="0056315D"/>
    <w:rsid w:val="0056316A"/>
    <w:rsid w:val="00564217"/>
    <w:rsid w:val="00567A78"/>
    <w:rsid w:val="005714E0"/>
    <w:rsid w:val="005722FE"/>
    <w:rsid w:val="00576234"/>
    <w:rsid w:val="00581536"/>
    <w:rsid w:val="00581E75"/>
    <w:rsid w:val="005833B2"/>
    <w:rsid w:val="00586965"/>
    <w:rsid w:val="00590239"/>
    <w:rsid w:val="0059190C"/>
    <w:rsid w:val="005A0B7D"/>
    <w:rsid w:val="005A2564"/>
    <w:rsid w:val="005A6A57"/>
    <w:rsid w:val="005B0518"/>
    <w:rsid w:val="005C125D"/>
    <w:rsid w:val="005C2B99"/>
    <w:rsid w:val="005C69D9"/>
    <w:rsid w:val="005D011B"/>
    <w:rsid w:val="005D0400"/>
    <w:rsid w:val="005D0EC5"/>
    <w:rsid w:val="005D3038"/>
    <w:rsid w:val="005D4E28"/>
    <w:rsid w:val="005D6749"/>
    <w:rsid w:val="005D688E"/>
    <w:rsid w:val="005D7C86"/>
    <w:rsid w:val="005E2082"/>
    <w:rsid w:val="005E20DB"/>
    <w:rsid w:val="005E35A7"/>
    <w:rsid w:val="005E5709"/>
    <w:rsid w:val="005F2053"/>
    <w:rsid w:val="005F23DB"/>
    <w:rsid w:val="005F4DE3"/>
    <w:rsid w:val="005F5FAA"/>
    <w:rsid w:val="005F707D"/>
    <w:rsid w:val="005F7A70"/>
    <w:rsid w:val="00601614"/>
    <w:rsid w:val="00605D9A"/>
    <w:rsid w:val="00607DB4"/>
    <w:rsid w:val="00607DC1"/>
    <w:rsid w:val="006103F7"/>
    <w:rsid w:val="00611962"/>
    <w:rsid w:val="006135E3"/>
    <w:rsid w:val="00613EE2"/>
    <w:rsid w:val="00615EC1"/>
    <w:rsid w:val="00616F3E"/>
    <w:rsid w:val="00624652"/>
    <w:rsid w:val="00625F2F"/>
    <w:rsid w:val="00626AB1"/>
    <w:rsid w:val="00626E99"/>
    <w:rsid w:val="00630099"/>
    <w:rsid w:val="0063137C"/>
    <w:rsid w:val="00633856"/>
    <w:rsid w:val="00635EC0"/>
    <w:rsid w:val="0063731A"/>
    <w:rsid w:val="006418D0"/>
    <w:rsid w:val="00645B21"/>
    <w:rsid w:val="0064762C"/>
    <w:rsid w:val="006528ED"/>
    <w:rsid w:val="006539D4"/>
    <w:rsid w:val="00653B67"/>
    <w:rsid w:val="00654CED"/>
    <w:rsid w:val="00656426"/>
    <w:rsid w:val="00657B7A"/>
    <w:rsid w:val="00662F04"/>
    <w:rsid w:val="00664CD8"/>
    <w:rsid w:val="0066739B"/>
    <w:rsid w:val="00676538"/>
    <w:rsid w:val="006770D6"/>
    <w:rsid w:val="00680C41"/>
    <w:rsid w:val="00681668"/>
    <w:rsid w:val="006844DA"/>
    <w:rsid w:val="00685208"/>
    <w:rsid w:val="00690362"/>
    <w:rsid w:val="006932A7"/>
    <w:rsid w:val="00694582"/>
    <w:rsid w:val="006948FF"/>
    <w:rsid w:val="00694AF2"/>
    <w:rsid w:val="0069586D"/>
    <w:rsid w:val="00695E63"/>
    <w:rsid w:val="006A59D7"/>
    <w:rsid w:val="006A5C7F"/>
    <w:rsid w:val="006A653C"/>
    <w:rsid w:val="006A79D5"/>
    <w:rsid w:val="006B6DFD"/>
    <w:rsid w:val="006C2006"/>
    <w:rsid w:val="006C296D"/>
    <w:rsid w:val="006C2D99"/>
    <w:rsid w:val="006C357E"/>
    <w:rsid w:val="006C4D0F"/>
    <w:rsid w:val="006D108E"/>
    <w:rsid w:val="006E1589"/>
    <w:rsid w:val="006F0024"/>
    <w:rsid w:val="006F0B58"/>
    <w:rsid w:val="006F1018"/>
    <w:rsid w:val="006F3749"/>
    <w:rsid w:val="006F3C1D"/>
    <w:rsid w:val="006F65A0"/>
    <w:rsid w:val="007000ED"/>
    <w:rsid w:val="00701876"/>
    <w:rsid w:val="007027E7"/>
    <w:rsid w:val="00702D14"/>
    <w:rsid w:val="00714BFC"/>
    <w:rsid w:val="007161F6"/>
    <w:rsid w:val="00717FCF"/>
    <w:rsid w:val="00723A4E"/>
    <w:rsid w:val="007250E8"/>
    <w:rsid w:val="007328B4"/>
    <w:rsid w:val="00734580"/>
    <w:rsid w:val="00740AE9"/>
    <w:rsid w:val="00740B90"/>
    <w:rsid w:val="00743010"/>
    <w:rsid w:val="0074348E"/>
    <w:rsid w:val="00745DE3"/>
    <w:rsid w:val="007475A3"/>
    <w:rsid w:val="00752883"/>
    <w:rsid w:val="00754D3C"/>
    <w:rsid w:val="00755FE1"/>
    <w:rsid w:val="007574D1"/>
    <w:rsid w:val="00760B48"/>
    <w:rsid w:val="007617DA"/>
    <w:rsid w:val="00761D47"/>
    <w:rsid w:val="007624A1"/>
    <w:rsid w:val="007630B6"/>
    <w:rsid w:val="00763A14"/>
    <w:rsid w:val="007645CA"/>
    <w:rsid w:val="00765416"/>
    <w:rsid w:val="0077166A"/>
    <w:rsid w:val="007731F0"/>
    <w:rsid w:val="0077483E"/>
    <w:rsid w:val="00774E9D"/>
    <w:rsid w:val="007815D1"/>
    <w:rsid w:val="00783671"/>
    <w:rsid w:val="00785168"/>
    <w:rsid w:val="007864D1"/>
    <w:rsid w:val="00786602"/>
    <w:rsid w:val="00786B8F"/>
    <w:rsid w:val="00792451"/>
    <w:rsid w:val="00792602"/>
    <w:rsid w:val="007926D6"/>
    <w:rsid w:val="00792A08"/>
    <w:rsid w:val="00796495"/>
    <w:rsid w:val="00797C11"/>
    <w:rsid w:val="007A1A70"/>
    <w:rsid w:val="007A3527"/>
    <w:rsid w:val="007A4553"/>
    <w:rsid w:val="007A4BE3"/>
    <w:rsid w:val="007A704C"/>
    <w:rsid w:val="007B2E35"/>
    <w:rsid w:val="007B36F5"/>
    <w:rsid w:val="007B4B71"/>
    <w:rsid w:val="007B5872"/>
    <w:rsid w:val="007C74D9"/>
    <w:rsid w:val="007D05A0"/>
    <w:rsid w:val="007D0B35"/>
    <w:rsid w:val="007D7F71"/>
    <w:rsid w:val="007E1A0F"/>
    <w:rsid w:val="007E6EC6"/>
    <w:rsid w:val="007E72ED"/>
    <w:rsid w:val="007F0FC6"/>
    <w:rsid w:val="007F1199"/>
    <w:rsid w:val="007F123E"/>
    <w:rsid w:val="007F1551"/>
    <w:rsid w:val="007F3BE6"/>
    <w:rsid w:val="00800482"/>
    <w:rsid w:val="00801E8F"/>
    <w:rsid w:val="00804018"/>
    <w:rsid w:val="0080432A"/>
    <w:rsid w:val="0080510B"/>
    <w:rsid w:val="00805A16"/>
    <w:rsid w:val="00811A54"/>
    <w:rsid w:val="00812F82"/>
    <w:rsid w:val="00813268"/>
    <w:rsid w:val="00813A41"/>
    <w:rsid w:val="00814A5E"/>
    <w:rsid w:val="00821BD7"/>
    <w:rsid w:val="00824372"/>
    <w:rsid w:val="008250D3"/>
    <w:rsid w:val="008322E5"/>
    <w:rsid w:val="00832F64"/>
    <w:rsid w:val="00832F7B"/>
    <w:rsid w:val="00835242"/>
    <w:rsid w:val="00837AF1"/>
    <w:rsid w:val="00841623"/>
    <w:rsid w:val="008424CF"/>
    <w:rsid w:val="00842578"/>
    <w:rsid w:val="0084538D"/>
    <w:rsid w:val="0084774C"/>
    <w:rsid w:val="00855135"/>
    <w:rsid w:val="00860B65"/>
    <w:rsid w:val="00862870"/>
    <w:rsid w:val="0086427C"/>
    <w:rsid w:val="0086588A"/>
    <w:rsid w:val="00866AB3"/>
    <w:rsid w:val="00866E0E"/>
    <w:rsid w:val="00867BA9"/>
    <w:rsid w:val="008705C3"/>
    <w:rsid w:val="0087104E"/>
    <w:rsid w:val="00872011"/>
    <w:rsid w:val="00875453"/>
    <w:rsid w:val="00875714"/>
    <w:rsid w:val="00875CEF"/>
    <w:rsid w:val="00883756"/>
    <w:rsid w:val="00883B0A"/>
    <w:rsid w:val="008871D9"/>
    <w:rsid w:val="00892524"/>
    <w:rsid w:val="00894E3A"/>
    <w:rsid w:val="008953CC"/>
    <w:rsid w:val="00896D0E"/>
    <w:rsid w:val="00896D17"/>
    <w:rsid w:val="008A361C"/>
    <w:rsid w:val="008A3C34"/>
    <w:rsid w:val="008A4464"/>
    <w:rsid w:val="008B1113"/>
    <w:rsid w:val="008B1C21"/>
    <w:rsid w:val="008B3948"/>
    <w:rsid w:val="008B6B0E"/>
    <w:rsid w:val="008B7C70"/>
    <w:rsid w:val="008C0D36"/>
    <w:rsid w:val="008C1258"/>
    <w:rsid w:val="008C3641"/>
    <w:rsid w:val="008C5D40"/>
    <w:rsid w:val="008C626B"/>
    <w:rsid w:val="008D346E"/>
    <w:rsid w:val="008D4348"/>
    <w:rsid w:val="008D6B5E"/>
    <w:rsid w:val="008D6BF3"/>
    <w:rsid w:val="008D6E77"/>
    <w:rsid w:val="008D7541"/>
    <w:rsid w:val="008E25FD"/>
    <w:rsid w:val="008E3420"/>
    <w:rsid w:val="008E6992"/>
    <w:rsid w:val="008E73FF"/>
    <w:rsid w:val="008E7FDC"/>
    <w:rsid w:val="008F0C9B"/>
    <w:rsid w:val="008F1612"/>
    <w:rsid w:val="008F6AC9"/>
    <w:rsid w:val="00900A16"/>
    <w:rsid w:val="00905935"/>
    <w:rsid w:val="00906EDF"/>
    <w:rsid w:val="009071F9"/>
    <w:rsid w:val="00907727"/>
    <w:rsid w:val="00911030"/>
    <w:rsid w:val="00913259"/>
    <w:rsid w:val="00917471"/>
    <w:rsid w:val="00920463"/>
    <w:rsid w:val="00924EE4"/>
    <w:rsid w:val="00925EDA"/>
    <w:rsid w:val="00930DAC"/>
    <w:rsid w:val="00931C12"/>
    <w:rsid w:val="009332E6"/>
    <w:rsid w:val="0093632B"/>
    <w:rsid w:val="009429C7"/>
    <w:rsid w:val="00944D41"/>
    <w:rsid w:val="00953696"/>
    <w:rsid w:val="0096380A"/>
    <w:rsid w:val="00966CA6"/>
    <w:rsid w:val="00967F54"/>
    <w:rsid w:val="00971596"/>
    <w:rsid w:val="00977A4F"/>
    <w:rsid w:val="00984FDA"/>
    <w:rsid w:val="00985187"/>
    <w:rsid w:val="0099167D"/>
    <w:rsid w:val="00993571"/>
    <w:rsid w:val="009939A0"/>
    <w:rsid w:val="00993A1A"/>
    <w:rsid w:val="009943C7"/>
    <w:rsid w:val="0099454B"/>
    <w:rsid w:val="00995B07"/>
    <w:rsid w:val="00995BF1"/>
    <w:rsid w:val="00996462"/>
    <w:rsid w:val="009A0861"/>
    <w:rsid w:val="009A11AE"/>
    <w:rsid w:val="009A6A83"/>
    <w:rsid w:val="009B2343"/>
    <w:rsid w:val="009C3A50"/>
    <w:rsid w:val="009D2BAA"/>
    <w:rsid w:val="009D5A26"/>
    <w:rsid w:val="009E36FB"/>
    <w:rsid w:val="009E6DD9"/>
    <w:rsid w:val="009E7326"/>
    <w:rsid w:val="009E79F1"/>
    <w:rsid w:val="009F3872"/>
    <w:rsid w:val="009F3E43"/>
    <w:rsid w:val="009F7132"/>
    <w:rsid w:val="009F7AC0"/>
    <w:rsid w:val="00A01BD0"/>
    <w:rsid w:val="00A029B1"/>
    <w:rsid w:val="00A17AA8"/>
    <w:rsid w:val="00A17F9A"/>
    <w:rsid w:val="00A21C08"/>
    <w:rsid w:val="00A2443F"/>
    <w:rsid w:val="00A268AD"/>
    <w:rsid w:val="00A2749D"/>
    <w:rsid w:val="00A32233"/>
    <w:rsid w:val="00A400D2"/>
    <w:rsid w:val="00A40E2A"/>
    <w:rsid w:val="00A40F89"/>
    <w:rsid w:val="00A475B8"/>
    <w:rsid w:val="00A5006D"/>
    <w:rsid w:val="00A50502"/>
    <w:rsid w:val="00A52537"/>
    <w:rsid w:val="00A52C86"/>
    <w:rsid w:val="00A53E39"/>
    <w:rsid w:val="00A5510D"/>
    <w:rsid w:val="00A55BC0"/>
    <w:rsid w:val="00A60435"/>
    <w:rsid w:val="00A605E2"/>
    <w:rsid w:val="00A609CF"/>
    <w:rsid w:val="00A612BC"/>
    <w:rsid w:val="00A624EE"/>
    <w:rsid w:val="00A627F7"/>
    <w:rsid w:val="00A712B1"/>
    <w:rsid w:val="00A74102"/>
    <w:rsid w:val="00A74231"/>
    <w:rsid w:val="00A74CAE"/>
    <w:rsid w:val="00A758D2"/>
    <w:rsid w:val="00A80039"/>
    <w:rsid w:val="00A80711"/>
    <w:rsid w:val="00A8331C"/>
    <w:rsid w:val="00A83B5C"/>
    <w:rsid w:val="00A83C3D"/>
    <w:rsid w:val="00A861F6"/>
    <w:rsid w:val="00A904A3"/>
    <w:rsid w:val="00A9154A"/>
    <w:rsid w:val="00A96623"/>
    <w:rsid w:val="00AA0077"/>
    <w:rsid w:val="00AA5204"/>
    <w:rsid w:val="00AB3969"/>
    <w:rsid w:val="00AB59CE"/>
    <w:rsid w:val="00AB6205"/>
    <w:rsid w:val="00AC026A"/>
    <w:rsid w:val="00AC224E"/>
    <w:rsid w:val="00AC26F5"/>
    <w:rsid w:val="00AD2DA3"/>
    <w:rsid w:val="00AD31AF"/>
    <w:rsid w:val="00AD41E5"/>
    <w:rsid w:val="00AD4CBB"/>
    <w:rsid w:val="00AD4D58"/>
    <w:rsid w:val="00AD608F"/>
    <w:rsid w:val="00AD75A5"/>
    <w:rsid w:val="00AE51BA"/>
    <w:rsid w:val="00AE5B85"/>
    <w:rsid w:val="00AF2A82"/>
    <w:rsid w:val="00AF2D26"/>
    <w:rsid w:val="00AF3F52"/>
    <w:rsid w:val="00AF75C4"/>
    <w:rsid w:val="00B00D91"/>
    <w:rsid w:val="00B01414"/>
    <w:rsid w:val="00B04379"/>
    <w:rsid w:val="00B066DD"/>
    <w:rsid w:val="00B06ADD"/>
    <w:rsid w:val="00B06D7E"/>
    <w:rsid w:val="00B14B7C"/>
    <w:rsid w:val="00B14F8E"/>
    <w:rsid w:val="00B16ADC"/>
    <w:rsid w:val="00B178C6"/>
    <w:rsid w:val="00B2322F"/>
    <w:rsid w:val="00B23244"/>
    <w:rsid w:val="00B233C6"/>
    <w:rsid w:val="00B24176"/>
    <w:rsid w:val="00B25382"/>
    <w:rsid w:val="00B301DA"/>
    <w:rsid w:val="00B3064A"/>
    <w:rsid w:val="00B3073E"/>
    <w:rsid w:val="00B30875"/>
    <w:rsid w:val="00B313C0"/>
    <w:rsid w:val="00B412B3"/>
    <w:rsid w:val="00B447FD"/>
    <w:rsid w:val="00B47556"/>
    <w:rsid w:val="00B475EE"/>
    <w:rsid w:val="00B50F7B"/>
    <w:rsid w:val="00B510E8"/>
    <w:rsid w:val="00B5344B"/>
    <w:rsid w:val="00B54316"/>
    <w:rsid w:val="00B54D6A"/>
    <w:rsid w:val="00B5568E"/>
    <w:rsid w:val="00B56149"/>
    <w:rsid w:val="00B57A24"/>
    <w:rsid w:val="00B60332"/>
    <w:rsid w:val="00B64C34"/>
    <w:rsid w:val="00B70CC8"/>
    <w:rsid w:val="00B74FBC"/>
    <w:rsid w:val="00B7735A"/>
    <w:rsid w:val="00B811AF"/>
    <w:rsid w:val="00B8321B"/>
    <w:rsid w:val="00B83F1F"/>
    <w:rsid w:val="00B84371"/>
    <w:rsid w:val="00B87F49"/>
    <w:rsid w:val="00BA36A7"/>
    <w:rsid w:val="00BA4DEE"/>
    <w:rsid w:val="00BA7E45"/>
    <w:rsid w:val="00BB4BB2"/>
    <w:rsid w:val="00BB5560"/>
    <w:rsid w:val="00BB64AB"/>
    <w:rsid w:val="00BC1270"/>
    <w:rsid w:val="00BC1635"/>
    <w:rsid w:val="00BC1809"/>
    <w:rsid w:val="00BC224C"/>
    <w:rsid w:val="00BC28F3"/>
    <w:rsid w:val="00BC3CC5"/>
    <w:rsid w:val="00BC4602"/>
    <w:rsid w:val="00BC6956"/>
    <w:rsid w:val="00BD019B"/>
    <w:rsid w:val="00BD15E4"/>
    <w:rsid w:val="00BD1EB7"/>
    <w:rsid w:val="00BD295F"/>
    <w:rsid w:val="00BD3379"/>
    <w:rsid w:val="00BD6155"/>
    <w:rsid w:val="00BD624F"/>
    <w:rsid w:val="00BD6742"/>
    <w:rsid w:val="00BE476B"/>
    <w:rsid w:val="00BF2B37"/>
    <w:rsid w:val="00BF3975"/>
    <w:rsid w:val="00BF51EA"/>
    <w:rsid w:val="00BF6B89"/>
    <w:rsid w:val="00BF74E4"/>
    <w:rsid w:val="00C005DF"/>
    <w:rsid w:val="00C00965"/>
    <w:rsid w:val="00C03B8B"/>
    <w:rsid w:val="00C058E2"/>
    <w:rsid w:val="00C060CD"/>
    <w:rsid w:val="00C06FB9"/>
    <w:rsid w:val="00C13A3F"/>
    <w:rsid w:val="00C1561D"/>
    <w:rsid w:val="00C219AA"/>
    <w:rsid w:val="00C22094"/>
    <w:rsid w:val="00C222D4"/>
    <w:rsid w:val="00C232EE"/>
    <w:rsid w:val="00C23822"/>
    <w:rsid w:val="00C239CA"/>
    <w:rsid w:val="00C30EEC"/>
    <w:rsid w:val="00C327F1"/>
    <w:rsid w:val="00C32F7A"/>
    <w:rsid w:val="00C3306D"/>
    <w:rsid w:val="00C406A1"/>
    <w:rsid w:val="00C4100A"/>
    <w:rsid w:val="00C43E66"/>
    <w:rsid w:val="00C455E8"/>
    <w:rsid w:val="00C50BF2"/>
    <w:rsid w:val="00C53812"/>
    <w:rsid w:val="00C622DD"/>
    <w:rsid w:val="00C6611B"/>
    <w:rsid w:val="00C73A26"/>
    <w:rsid w:val="00C75914"/>
    <w:rsid w:val="00C76599"/>
    <w:rsid w:val="00C77CC5"/>
    <w:rsid w:val="00C8414C"/>
    <w:rsid w:val="00C84ADB"/>
    <w:rsid w:val="00C8515C"/>
    <w:rsid w:val="00C85458"/>
    <w:rsid w:val="00C909B2"/>
    <w:rsid w:val="00C90E3C"/>
    <w:rsid w:val="00C9768A"/>
    <w:rsid w:val="00CA0ACA"/>
    <w:rsid w:val="00CA10F7"/>
    <w:rsid w:val="00CA4EB7"/>
    <w:rsid w:val="00CA6429"/>
    <w:rsid w:val="00CA7F7D"/>
    <w:rsid w:val="00CB2470"/>
    <w:rsid w:val="00CB4CC1"/>
    <w:rsid w:val="00CC1854"/>
    <w:rsid w:val="00CC3D21"/>
    <w:rsid w:val="00CC76A5"/>
    <w:rsid w:val="00CD11D2"/>
    <w:rsid w:val="00CD27BC"/>
    <w:rsid w:val="00CE106C"/>
    <w:rsid w:val="00CF3A47"/>
    <w:rsid w:val="00CF661B"/>
    <w:rsid w:val="00D0202E"/>
    <w:rsid w:val="00D0289E"/>
    <w:rsid w:val="00D034E1"/>
    <w:rsid w:val="00D04008"/>
    <w:rsid w:val="00D0550C"/>
    <w:rsid w:val="00D055B6"/>
    <w:rsid w:val="00D06158"/>
    <w:rsid w:val="00D06598"/>
    <w:rsid w:val="00D06CA0"/>
    <w:rsid w:val="00D115BA"/>
    <w:rsid w:val="00D15277"/>
    <w:rsid w:val="00D15C5F"/>
    <w:rsid w:val="00D2524A"/>
    <w:rsid w:val="00D26B29"/>
    <w:rsid w:val="00D311B1"/>
    <w:rsid w:val="00D328D6"/>
    <w:rsid w:val="00D37186"/>
    <w:rsid w:val="00D401F0"/>
    <w:rsid w:val="00D41B73"/>
    <w:rsid w:val="00D435F6"/>
    <w:rsid w:val="00D45BBF"/>
    <w:rsid w:val="00D45FD4"/>
    <w:rsid w:val="00D47F33"/>
    <w:rsid w:val="00D5115D"/>
    <w:rsid w:val="00D52619"/>
    <w:rsid w:val="00D55DE5"/>
    <w:rsid w:val="00D6074F"/>
    <w:rsid w:val="00D6590A"/>
    <w:rsid w:val="00D65A6D"/>
    <w:rsid w:val="00D6780D"/>
    <w:rsid w:val="00D67983"/>
    <w:rsid w:val="00D7164F"/>
    <w:rsid w:val="00D7751E"/>
    <w:rsid w:val="00D775BB"/>
    <w:rsid w:val="00D81683"/>
    <w:rsid w:val="00D85351"/>
    <w:rsid w:val="00D86159"/>
    <w:rsid w:val="00D87193"/>
    <w:rsid w:val="00D87A60"/>
    <w:rsid w:val="00D92D13"/>
    <w:rsid w:val="00D95F12"/>
    <w:rsid w:val="00D96971"/>
    <w:rsid w:val="00D97301"/>
    <w:rsid w:val="00D97EEA"/>
    <w:rsid w:val="00DA042D"/>
    <w:rsid w:val="00DA18E3"/>
    <w:rsid w:val="00DA1959"/>
    <w:rsid w:val="00DB1A9C"/>
    <w:rsid w:val="00DC3A29"/>
    <w:rsid w:val="00DD075B"/>
    <w:rsid w:val="00DD1FDD"/>
    <w:rsid w:val="00DD25F5"/>
    <w:rsid w:val="00DD26EC"/>
    <w:rsid w:val="00DD4481"/>
    <w:rsid w:val="00DD5A2D"/>
    <w:rsid w:val="00DD795F"/>
    <w:rsid w:val="00DE0120"/>
    <w:rsid w:val="00DE6D7D"/>
    <w:rsid w:val="00DF3332"/>
    <w:rsid w:val="00DF46FC"/>
    <w:rsid w:val="00DF52C8"/>
    <w:rsid w:val="00DF596F"/>
    <w:rsid w:val="00E00364"/>
    <w:rsid w:val="00E0101F"/>
    <w:rsid w:val="00E01F7E"/>
    <w:rsid w:val="00E11AF9"/>
    <w:rsid w:val="00E1265E"/>
    <w:rsid w:val="00E151C8"/>
    <w:rsid w:val="00E160A1"/>
    <w:rsid w:val="00E1686B"/>
    <w:rsid w:val="00E17E80"/>
    <w:rsid w:val="00E20CBB"/>
    <w:rsid w:val="00E223D8"/>
    <w:rsid w:val="00E227AC"/>
    <w:rsid w:val="00E24B4F"/>
    <w:rsid w:val="00E25B51"/>
    <w:rsid w:val="00E27AA3"/>
    <w:rsid w:val="00E31882"/>
    <w:rsid w:val="00E31E90"/>
    <w:rsid w:val="00E363E5"/>
    <w:rsid w:val="00E44B6C"/>
    <w:rsid w:val="00E508CE"/>
    <w:rsid w:val="00E50CD8"/>
    <w:rsid w:val="00E52E53"/>
    <w:rsid w:val="00E55092"/>
    <w:rsid w:val="00E567BD"/>
    <w:rsid w:val="00E6754F"/>
    <w:rsid w:val="00E73C0C"/>
    <w:rsid w:val="00E74003"/>
    <w:rsid w:val="00E75158"/>
    <w:rsid w:val="00E7677F"/>
    <w:rsid w:val="00E769C3"/>
    <w:rsid w:val="00E82AE4"/>
    <w:rsid w:val="00E84483"/>
    <w:rsid w:val="00E848E0"/>
    <w:rsid w:val="00E93212"/>
    <w:rsid w:val="00E955DF"/>
    <w:rsid w:val="00E9664A"/>
    <w:rsid w:val="00EA00A9"/>
    <w:rsid w:val="00EA0F75"/>
    <w:rsid w:val="00EA2AF0"/>
    <w:rsid w:val="00EA3ACA"/>
    <w:rsid w:val="00EA64DD"/>
    <w:rsid w:val="00EB064C"/>
    <w:rsid w:val="00EB201E"/>
    <w:rsid w:val="00EB3923"/>
    <w:rsid w:val="00EC0452"/>
    <w:rsid w:val="00EC0CE7"/>
    <w:rsid w:val="00EC3FFE"/>
    <w:rsid w:val="00EC4F21"/>
    <w:rsid w:val="00EC6E7B"/>
    <w:rsid w:val="00ED3A5E"/>
    <w:rsid w:val="00ED3FB1"/>
    <w:rsid w:val="00ED4C1E"/>
    <w:rsid w:val="00ED5491"/>
    <w:rsid w:val="00ED624E"/>
    <w:rsid w:val="00EE0F40"/>
    <w:rsid w:val="00EE3580"/>
    <w:rsid w:val="00EE436C"/>
    <w:rsid w:val="00EE520B"/>
    <w:rsid w:val="00EE73F8"/>
    <w:rsid w:val="00EF2869"/>
    <w:rsid w:val="00EF5EE7"/>
    <w:rsid w:val="00F002F3"/>
    <w:rsid w:val="00F029C0"/>
    <w:rsid w:val="00F03D1A"/>
    <w:rsid w:val="00F05919"/>
    <w:rsid w:val="00F06F7A"/>
    <w:rsid w:val="00F07B6E"/>
    <w:rsid w:val="00F10AD0"/>
    <w:rsid w:val="00F12DF6"/>
    <w:rsid w:val="00F136D0"/>
    <w:rsid w:val="00F14527"/>
    <w:rsid w:val="00F1497C"/>
    <w:rsid w:val="00F14B2B"/>
    <w:rsid w:val="00F15DC4"/>
    <w:rsid w:val="00F17BA4"/>
    <w:rsid w:val="00F26928"/>
    <w:rsid w:val="00F26FEA"/>
    <w:rsid w:val="00F309D1"/>
    <w:rsid w:val="00F30B67"/>
    <w:rsid w:val="00F34B3A"/>
    <w:rsid w:val="00F35E87"/>
    <w:rsid w:val="00F36765"/>
    <w:rsid w:val="00F452B1"/>
    <w:rsid w:val="00F45B55"/>
    <w:rsid w:val="00F50BA1"/>
    <w:rsid w:val="00F52F2B"/>
    <w:rsid w:val="00F54F9B"/>
    <w:rsid w:val="00F554CF"/>
    <w:rsid w:val="00F56EE5"/>
    <w:rsid w:val="00F65A30"/>
    <w:rsid w:val="00F65FAB"/>
    <w:rsid w:val="00F70CD5"/>
    <w:rsid w:val="00F70E5F"/>
    <w:rsid w:val="00F7690B"/>
    <w:rsid w:val="00F76E25"/>
    <w:rsid w:val="00F80A4B"/>
    <w:rsid w:val="00F82198"/>
    <w:rsid w:val="00F82B9C"/>
    <w:rsid w:val="00F83B28"/>
    <w:rsid w:val="00F85B53"/>
    <w:rsid w:val="00F873E0"/>
    <w:rsid w:val="00F92743"/>
    <w:rsid w:val="00F92B29"/>
    <w:rsid w:val="00F931AA"/>
    <w:rsid w:val="00FA0589"/>
    <w:rsid w:val="00FA704B"/>
    <w:rsid w:val="00FA77FF"/>
    <w:rsid w:val="00FA7B56"/>
    <w:rsid w:val="00FB0312"/>
    <w:rsid w:val="00FB232E"/>
    <w:rsid w:val="00FB2977"/>
    <w:rsid w:val="00FB4428"/>
    <w:rsid w:val="00FB76F3"/>
    <w:rsid w:val="00FC06D5"/>
    <w:rsid w:val="00FC6BFF"/>
    <w:rsid w:val="00FD07F1"/>
    <w:rsid w:val="00FD0960"/>
    <w:rsid w:val="00FD5E1F"/>
    <w:rsid w:val="00FD6675"/>
    <w:rsid w:val="00FE1762"/>
    <w:rsid w:val="00FE6158"/>
    <w:rsid w:val="00FF0A37"/>
    <w:rsid w:val="00FF2103"/>
    <w:rsid w:val="00FF64BA"/>
    <w:rsid w:val="6D88BEDD"/>
  </w:rsids>
  <m:mathPr>
    <m:mathFont m:val="Cambria Math"/>
    <m:brkBin m:val="before"/>
    <m:brkBinSub m:val="--"/>
    <m:smallFrac m:val="0"/>
    <m:dispDef/>
    <m:lMargin m:val="0"/>
    <m:rMargin m:val="0"/>
    <m:defJc m:val="centerGroup"/>
    <m:wrapIndent m:val="1440"/>
    <m:intLim m:val="subSup"/>
    <m:naryLim m:val="undOvr"/>
  </m:mathPr>
  <w:themeFontLang w:val="de-AT"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4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1D47"/>
    <w:pPr>
      <w:autoSpaceDE w:val="0"/>
      <w:autoSpaceDN w:val="0"/>
      <w:spacing w:after="0" w:line="240" w:lineRule="auto"/>
      <w:jc w:val="both"/>
    </w:pPr>
    <w:rPr>
      <w:rFonts w:ascii="Times New Roman" w:eastAsia="Times New Roman" w:hAnsi="Times New Roman" w:cs="Times New Roman"/>
      <w:sz w:val="19"/>
      <w:szCs w:val="20"/>
      <w:lang w:val="en-GB" w:eastAsia="it-IT"/>
    </w:rPr>
  </w:style>
  <w:style w:type="paragraph" w:styleId="berschrift1">
    <w:name w:val="heading 1"/>
    <w:basedOn w:val="Standard"/>
    <w:next w:val="Standard"/>
    <w:link w:val="berschrift1Zchn"/>
    <w:autoRedefine/>
    <w:uiPriority w:val="9"/>
    <w:qFormat/>
    <w:rsid w:val="00326EDA"/>
    <w:pPr>
      <w:keepNext/>
      <w:keepLines/>
      <w:numPr>
        <w:numId w:val="2"/>
      </w:numPr>
      <w:autoSpaceDE/>
      <w:autoSpaceDN/>
      <w:spacing w:before="360" w:after="120"/>
      <w:outlineLvl w:val="0"/>
    </w:pPr>
    <w:rPr>
      <w:rFonts w:eastAsiaTheme="majorEastAsia" w:cstheme="minorBidi"/>
      <w:b/>
      <w:sz w:val="24"/>
      <w:szCs w:val="32"/>
    </w:rPr>
  </w:style>
  <w:style w:type="paragraph" w:styleId="berschrift2">
    <w:name w:val="heading 2"/>
    <w:basedOn w:val="Standard"/>
    <w:next w:val="Standard"/>
    <w:link w:val="berschrift2Zchn"/>
    <w:uiPriority w:val="9"/>
    <w:unhideWhenUsed/>
    <w:qFormat/>
    <w:rsid w:val="00656426"/>
    <w:pPr>
      <w:keepNext/>
      <w:keepLines/>
      <w:numPr>
        <w:ilvl w:val="1"/>
        <w:numId w:val="2"/>
      </w:numPr>
      <w:spacing w:before="40" w:after="120"/>
      <w:outlineLvl w:val="1"/>
    </w:pPr>
    <w:rPr>
      <w:rFonts w:eastAsiaTheme="majorEastAsia" w:cstheme="majorBidi"/>
      <w:b/>
      <w:sz w:val="24"/>
      <w:szCs w:val="26"/>
    </w:rPr>
  </w:style>
  <w:style w:type="paragraph" w:styleId="berschrift3">
    <w:name w:val="heading 3"/>
    <w:basedOn w:val="Standard"/>
    <w:next w:val="Standard"/>
    <w:link w:val="berschrift3Zchn"/>
    <w:uiPriority w:val="9"/>
    <w:semiHidden/>
    <w:unhideWhenUsed/>
    <w:qFormat/>
    <w:rsid w:val="00C06FB9"/>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14F8E"/>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qFormat/>
    <w:rsid w:val="001B3523"/>
    <w:pPr>
      <w:numPr>
        <w:ilvl w:val="4"/>
        <w:numId w:val="2"/>
      </w:numPr>
      <w:adjustRightInd w:val="0"/>
      <w:spacing w:before="120" w:after="120"/>
      <w:jc w:val="center"/>
      <w:outlineLvl w:val="4"/>
    </w:pPr>
    <w:rPr>
      <w:rFonts w:ascii="TimesNewRoman" w:hAnsi="TimesNewRoman" w:cs="TimesNewRoman"/>
      <w:b/>
      <w:sz w:val="24"/>
      <w:szCs w:val="24"/>
      <w:lang w:val="en-US"/>
    </w:rPr>
  </w:style>
  <w:style w:type="paragraph" w:styleId="berschrift6">
    <w:name w:val="heading 6"/>
    <w:basedOn w:val="Standard"/>
    <w:next w:val="Standard"/>
    <w:link w:val="berschrift6Zchn"/>
    <w:uiPriority w:val="9"/>
    <w:semiHidden/>
    <w:unhideWhenUsed/>
    <w:qFormat/>
    <w:rsid w:val="00B14F8E"/>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14F8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14F8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14F8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EDA"/>
    <w:rPr>
      <w:rFonts w:ascii="Times New Roman" w:eastAsiaTheme="majorEastAsia" w:hAnsi="Times New Roman"/>
      <w:b/>
      <w:sz w:val="24"/>
      <w:szCs w:val="32"/>
      <w:lang w:val="en-GB" w:eastAsia="it-IT"/>
    </w:rPr>
  </w:style>
  <w:style w:type="character" w:customStyle="1" w:styleId="berschrift5Zchn">
    <w:name w:val="Überschrift 5 Zchn"/>
    <w:basedOn w:val="Absatz-Standardschriftart"/>
    <w:link w:val="berschrift5"/>
    <w:rsid w:val="001B3523"/>
    <w:rPr>
      <w:rFonts w:ascii="TimesNewRoman" w:eastAsia="Times New Roman" w:hAnsi="TimesNewRoman" w:cs="TimesNewRoman"/>
      <w:b/>
      <w:sz w:val="24"/>
      <w:szCs w:val="24"/>
      <w:lang w:val="en-US" w:eastAsia="it-IT"/>
    </w:rPr>
  </w:style>
  <w:style w:type="paragraph" w:customStyle="1" w:styleId="Default">
    <w:name w:val="Default"/>
    <w:rsid w:val="001B3523"/>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Kopfzeile">
    <w:name w:val="header"/>
    <w:basedOn w:val="Standard"/>
    <w:link w:val="KopfzeileZchn"/>
    <w:uiPriority w:val="99"/>
    <w:unhideWhenUsed/>
    <w:rsid w:val="001B3523"/>
    <w:pPr>
      <w:tabs>
        <w:tab w:val="center" w:pos="4536"/>
        <w:tab w:val="right" w:pos="9072"/>
      </w:tabs>
    </w:pPr>
  </w:style>
  <w:style w:type="character" w:customStyle="1" w:styleId="KopfzeileZchn">
    <w:name w:val="Kopfzeile Zchn"/>
    <w:basedOn w:val="Absatz-Standardschriftart"/>
    <w:link w:val="Kopfzeile"/>
    <w:uiPriority w:val="99"/>
    <w:rsid w:val="001B3523"/>
    <w:rPr>
      <w:rFonts w:ascii="Times New Roman" w:eastAsia="Times New Roman" w:hAnsi="Times New Roman" w:cs="Times New Roman"/>
      <w:sz w:val="20"/>
      <w:szCs w:val="20"/>
      <w:lang w:val="en-GB" w:eastAsia="it-IT"/>
    </w:rPr>
  </w:style>
  <w:style w:type="paragraph" w:styleId="Fuzeile">
    <w:name w:val="footer"/>
    <w:basedOn w:val="Standard"/>
    <w:link w:val="FuzeileZchn"/>
    <w:uiPriority w:val="99"/>
    <w:unhideWhenUsed/>
    <w:rsid w:val="001B3523"/>
    <w:pPr>
      <w:tabs>
        <w:tab w:val="center" w:pos="4536"/>
        <w:tab w:val="right" w:pos="9072"/>
      </w:tabs>
    </w:pPr>
  </w:style>
  <w:style w:type="character" w:customStyle="1" w:styleId="FuzeileZchn">
    <w:name w:val="Fußzeile Zchn"/>
    <w:basedOn w:val="Absatz-Standardschriftart"/>
    <w:link w:val="Fuzeile"/>
    <w:uiPriority w:val="99"/>
    <w:rsid w:val="001B3523"/>
    <w:rPr>
      <w:rFonts w:ascii="Times New Roman" w:eastAsia="Times New Roman" w:hAnsi="Times New Roman" w:cs="Times New Roman"/>
      <w:sz w:val="20"/>
      <w:szCs w:val="20"/>
      <w:lang w:val="en-GB" w:eastAsia="it-IT"/>
    </w:rPr>
  </w:style>
  <w:style w:type="table" w:styleId="Tabellenraster">
    <w:name w:val="Table Grid"/>
    <w:basedOn w:val="NormaleTabelle"/>
    <w:rsid w:val="001B3523"/>
    <w:pPr>
      <w:autoSpaceDE w:val="0"/>
      <w:autoSpaceDN w:val="0"/>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A7E45"/>
    <w:rPr>
      <w:color w:val="0563C1"/>
      <w:u w:val="single"/>
    </w:rPr>
  </w:style>
  <w:style w:type="numbering" w:customStyle="1" w:styleId="Formatvorlage1">
    <w:name w:val="Formatvorlage1"/>
    <w:uiPriority w:val="99"/>
    <w:rsid w:val="00BA7E45"/>
    <w:pPr>
      <w:numPr>
        <w:numId w:val="1"/>
      </w:numPr>
    </w:pPr>
  </w:style>
  <w:style w:type="paragraph" w:styleId="Verzeichnis1">
    <w:name w:val="toc 1"/>
    <w:basedOn w:val="Standard"/>
    <w:next w:val="Standard"/>
    <w:autoRedefine/>
    <w:uiPriority w:val="39"/>
    <w:unhideWhenUsed/>
    <w:rsid w:val="00B14F8E"/>
    <w:pPr>
      <w:tabs>
        <w:tab w:val="left" w:pos="880"/>
        <w:tab w:val="right" w:leader="dot" w:pos="9062"/>
      </w:tabs>
      <w:autoSpaceDE/>
      <w:autoSpaceDN/>
      <w:spacing w:after="100"/>
      <w:ind w:left="284" w:hanging="284"/>
      <w:contextualSpacing/>
    </w:pPr>
    <w:rPr>
      <w:rFonts w:eastAsiaTheme="minorHAnsi"/>
      <w:sz w:val="22"/>
      <w:szCs w:val="22"/>
      <w:lang w:val="de-AT" w:eastAsia="en-US"/>
    </w:rPr>
  </w:style>
  <w:style w:type="character" w:customStyle="1" w:styleId="apple-converted-space">
    <w:name w:val="apple-converted-space"/>
    <w:basedOn w:val="Absatz-Standardschriftart"/>
    <w:rsid w:val="00B00D91"/>
  </w:style>
  <w:style w:type="paragraph" w:styleId="Listenabsatz">
    <w:name w:val="List Paragraph"/>
    <w:basedOn w:val="Standard"/>
    <w:uiPriority w:val="34"/>
    <w:qFormat/>
    <w:rsid w:val="000061F5"/>
    <w:pPr>
      <w:ind w:left="720"/>
      <w:contextualSpacing/>
    </w:pPr>
  </w:style>
  <w:style w:type="paragraph" w:styleId="Funotentext">
    <w:name w:val="footnote text"/>
    <w:basedOn w:val="Standard"/>
    <w:link w:val="FunotentextZchn"/>
    <w:uiPriority w:val="99"/>
    <w:semiHidden/>
    <w:unhideWhenUsed/>
    <w:rsid w:val="00D52619"/>
  </w:style>
  <w:style w:type="character" w:customStyle="1" w:styleId="FunotentextZchn">
    <w:name w:val="Fußnotentext Zchn"/>
    <w:basedOn w:val="Absatz-Standardschriftart"/>
    <w:link w:val="Funotentext"/>
    <w:uiPriority w:val="99"/>
    <w:semiHidden/>
    <w:rsid w:val="00D52619"/>
    <w:rPr>
      <w:rFonts w:ascii="Times New Roman" w:eastAsia="Times New Roman" w:hAnsi="Times New Roman" w:cs="Times New Roman"/>
      <w:sz w:val="20"/>
      <w:szCs w:val="20"/>
      <w:lang w:val="en-GB" w:eastAsia="it-IT"/>
    </w:rPr>
  </w:style>
  <w:style w:type="character" w:styleId="Funotenzeichen">
    <w:name w:val="footnote reference"/>
    <w:basedOn w:val="Absatz-Standardschriftart"/>
    <w:uiPriority w:val="99"/>
    <w:semiHidden/>
    <w:unhideWhenUsed/>
    <w:rsid w:val="00D52619"/>
    <w:rPr>
      <w:vertAlign w:val="superscript"/>
    </w:rPr>
  </w:style>
  <w:style w:type="character" w:customStyle="1" w:styleId="berschrift3Zchn">
    <w:name w:val="Überschrift 3 Zchn"/>
    <w:basedOn w:val="Absatz-Standardschriftart"/>
    <w:link w:val="berschrift3"/>
    <w:uiPriority w:val="9"/>
    <w:semiHidden/>
    <w:rsid w:val="00C06FB9"/>
    <w:rPr>
      <w:rFonts w:asciiTheme="majorHAnsi" w:eastAsiaTheme="majorEastAsia" w:hAnsiTheme="majorHAnsi" w:cstheme="majorBidi"/>
      <w:color w:val="1F4D78" w:themeColor="accent1" w:themeShade="7F"/>
      <w:sz w:val="24"/>
      <w:szCs w:val="24"/>
      <w:lang w:val="en-GB" w:eastAsia="it-IT"/>
    </w:rPr>
  </w:style>
  <w:style w:type="paragraph" w:styleId="Inhaltsverzeichnisberschrift">
    <w:name w:val="TOC Heading"/>
    <w:basedOn w:val="berschrift1"/>
    <w:next w:val="Standard"/>
    <w:uiPriority w:val="39"/>
    <w:unhideWhenUsed/>
    <w:qFormat/>
    <w:rsid w:val="00B14F8E"/>
    <w:pPr>
      <w:numPr>
        <w:numId w:val="0"/>
      </w:numPr>
      <w:spacing w:before="240" w:after="0" w:line="259" w:lineRule="auto"/>
      <w:outlineLvl w:val="9"/>
    </w:pPr>
    <w:rPr>
      <w:rFonts w:asciiTheme="majorHAnsi" w:hAnsiTheme="majorHAnsi" w:cstheme="majorBidi"/>
      <w:b w:val="0"/>
      <w:color w:val="2E74B5" w:themeColor="accent1" w:themeShade="BF"/>
      <w:sz w:val="32"/>
      <w:lang w:val="de-AT" w:eastAsia="de-AT"/>
    </w:rPr>
  </w:style>
  <w:style w:type="character" w:customStyle="1" w:styleId="berschrift2Zchn">
    <w:name w:val="Überschrift 2 Zchn"/>
    <w:basedOn w:val="Absatz-Standardschriftart"/>
    <w:link w:val="berschrift2"/>
    <w:uiPriority w:val="9"/>
    <w:rsid w:val="00656426"/>
    <w:rPr>
      <w:rFonts w:ascii="Times New Roman" w:eastAsiaTheme="majorEastAsia" w:hAnsi="Times New Roman" w:cstheme="majorBidi"/>
      <w:b/>
      <w:sz w:val="24"/>
      <w:szCs w:val="26"/>
      <w:lang w:val="en-GB" w:eastAsia="it-IT"/>
    </w:rPr>
  </w:style>
  <w:style w:type="character" w:customStyle="1" w:styleId="berschrift4Zchn">
    <w:name w:val="Überschrift 4 Zchn"/>
    <w:basedOn w:val="Absatz-Standardschriftart"/>
    <w:link w:val="berschrift4"/>
    <w:uiPriority w:val="9"/>
    <w:semiHidden/>
    <w:rsid w:val="00B14F8E"/>
    <w:rPr>
      <w:rFonts w:asciiTheme="majorHAnsi" w:eastAsiaTheme="majorEastAsia" w:hAnsiTheme="majorHAnsi" w:cstheme="majorBidi"/>
      <w:i/>
      <w:iCs/>
      <w:color w:val="2E74B5" w:themeColor="accent1" w:themeShade="BF"/>
      <w:sz w:val="20"/>
      <w:szCs w:val="20"/>
      <w:lang w:val="en-GB" w:eastAsia="it-IT"/>
    </w:rPr>
  </w:style>
  <w:style w:type="character" w:customStyle="1" w:styleId="berschrift6Zchn">
    <w:name w:val="Überschrift 6 Zchn"/>
    <w:basedOn w:val="Absatz-Standardschriftart"/>
    <w:link w:val="berschrift6"/>
    <w:uiPriority w:val="9"/>
    <w:semiHidden/>
    <w:rsid w:val="00B14F8E"/>
    <w:rPr>
      <w:rFonts w:asciiTheme="majorHAnsi" w:eastAsiaTheme="majorEastAsia" w:hAnsiTheme="majorHAnsi" w:cstheme="majorBidi"/>
      <w:color w:val="1F4D78" w:themeColor="accent1" w:themeShade="7F"/>
      <w:sz w:val="20"/>
      <w:szCs w:val="20"/>
      <w:lang w:val="en-GB" w:eastAsia="it-IT"/>
    </w:rPr>
  </w:style>
  <w:style w:type="character" w:customStyle="1" w:styleId="berschrift7Zchn">
    <w:name w:val="Überschrift 7 Zchn"/>
    <w:basedOn w:val="Absatz-Standardschriftart"/>
    <w:link w:val="berschrift7"/>
    <w:uiPriority w:val="9"/>
    <w:semiHidden/>
    <w:rsid w:val="00B14F8E"/>
    <w:rPr>
      <w:rFonts w:asciiTheme="majorHAnsi" w:eastAsiaTheme="majorEastAsia" w:hAnsiTheme="majorHAnsi" w:cstheme="majorBidi"/>
      <w:i/>
      <w:iCs/>
      <w:color w:val="1F4D78" w:themeColor="accent1" w:themeShade="7F"/>
      <w:sz w:val="20"/>
      <w:szCs w:val="20"/>
      <w:lang w:val="en-GB" w:eastAsia="it-IT"/>
    </w:rPr>
  </w:style>
  <w:style w:type="character" w:customStyle="1" w:styleId="berschrift8Zchn">
    <w:name w:val="Überschrift 8 Zchn"/>
    <w:basedOn w:val="Absatz-Standardschriftart"/>
    <w:link w:val="berschrift8"/>
    <w:uiPriority w:val="9"/>
    <w:semiHidden/>
    <w:rsid w:val="00B14F8E"/>
    <w:rPr>
      <w:rFonts w:asciiTheme="majorHAnsi" w:eastAsiaTheme="majorEastAsia" w:hAnsiTheme="majorHAnsi" w:cstheme="majorBidi"/>
      <w:color w:val="272727" w:themeColor="text1" w:themeTint="D8"/>
      <w:sz w:val="21"/>
      <w:szCs w:val="21"/>
      <w:lang w:val="en-GB" w:eastAsia="it-IT"/>
    </w:rPr>
  </w:style>
  <w:style w:type="character" w:customStyle="1" w:styleId="berschrift9Zchn">
    <w:name w:val="Überschrift 9 Zchn"/>
    <w:basedOn w:val="Absatz-Standardschriftart"/>
    <w:link w:val="berschrift9"/>
    <w:uiPriority w:val="9"/>
    <w:semiHidden/>
    <w:rsid w:val="00B14F8E"/>
    <w:rPr>
      <w:rFonts w:asciiTheme="majorHAnsi" w:eastAsiaTheme="majorEastAsia" w:hAnsiTheme="majorHAnsi" w:cstheme="majorBidi"/>
      <w:i/>
      <w:iCs/>
      <w:color w:val="272727" w:themeColor="text1" w:themeTint="D8"/>
      <w:sz w:val="21"/>
      <w:szCs w:val="21"/>
      <w:lang w:val="en-GB" w:eastAsia="it-IT"/>
    </w:rPr>
  </w:style>
  <w:style w:type="paragraph" w:styleId="Sprechblasentext">
    <w:name w:val="Balloon Text"/>
    <w:basedOn w:val="Standard"/>
    <w:link w:val="SprechblasentextZchn"/>
    <w:uiPriority w:val="99"/>
    <w:semiHidden/>
    <w:unhideWhenUsed/>
    <w:rsid w:val="002375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51F"/>
    <w:rPr>
      <w:rFonts w:ascii="Segoe UI" w:eastAsia="Times New Roman" w:hAnsi="Segoe UI" w:cs="Segoe UI"/>
      <w:sz w:val="18"/>
      <w:szCs w:val="18"/>
      <w:lang w:val="en-GB" w:eastAsia="it-IT"/>
    </w:rPr>
  </w:style>
  <w:style w:type="paragraph" w:styleId="Verzeichnis2">
    <w:name w:val="toc 2"/>
    <w:basedOn w:val="Standard"/>
    <w:next w:val="Standard"/>
    <w:autoRedefine/>
    <w:uiPriority w:val="39"/>
    <w:unhideWhenUsed/>
    <w:rsid w:val="00E567BD"/>
    <w:pPr>
      <w:tabs>
        <w:tab w:val="left" w:pos="880"/>
        <w:tab w:val="right" w:leader="dot" w:pos="9062"/>
      </w:tabs>
      <w:spacing w:after="100"/>
      <w:ind w:left="198"/>
      <w:contextualSpacing/>
    </w:pPr>
  </w:style>
  <w:style w:type="paragraph" w:styleId="NurText">
    <w:name w:val="Plain Text"/>
    <w:basedOn w:val="Standard"/>
    <w:link w:val="NurTextZchn"/>
    <w:uiPriority w:val="99"/>
    <w:semiHidden/>
    <w:unhideWhenUsed/>
    <w:rsid w:val="00A624EE"/>
    <w:pPr>
      <w:autoSpaceDE/>
      <w:autoSpaceDN/>
    </w:pPr>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semiHidden/>
    <w:rsid w:val="00A624EE"/>
    <w:rPr>
      <w:rFonts w:ascii="Calibri" w:hAnsi="Calibri"/>
      <w:szCs w:val="21"/>
    </w:rPr>
  </w:style>
  <w:style w:type="character" w:styleId="Kommentarzeichen">
    <w:name w:val="annotation reference"/>
    <w:basedOn w:val="Absatz-Standardschriftart"/>
    <w:uiPriority w:val="99"/>
    <w:semiHidden/>
    <w:unhideWhenUsed/>
    <w:rsid w:val="00690362"/>
    <w:rPr>
      <w:sz w:val="16"/>
      <w:szCs w:val="16"/>
    </w:rPr>
  </w:style>
  <w:style w:type="paragraph" w:styleId="Kommentartext">
    <w:name w:val="annotation text"/>
    <w:basedOn w:val="Standard"/>
    <w:link w:val="KommentartextZchn"/>
    <w:uiPriority w:val="99"/>
    <w:semiHidden/>
    <w:unhideWhenUsed/>
    <w:rsid w:val="00690362"/>
  </w:style>
  <w:style w:type="character" w:customStyle="1" w:styleId="KommentartextZchn">
    <w:name w:val="Kommentartext Zchn"/>
    <w:basedOn w:val="Absatz-Standardschriftart"/>
    <w:link w:val="Kommentartext"/>
    <w:uiPriority w:val="99"/>
    <w:semiHidden/>
    <w:rsid w:val="00690362"/>
    <w:rPr>
      <w:rFonts w:ascii="Times New Roman" w:eastAsia="Times New Roman" w:hAnsi="Times New Roman" w:cs="Times New Roman"/>
      <w:sz w:val="20"/>
      <w:szCs w:val="20"/>
      <w:lang w:val="en-GB" w:eastAsia="it-IT"/>
    </w:rPr>
  </w:style>
  <w:style w:type="paragraph" w:styleId="Kommentarthema">
    <w:name w:val="annotation subject"/>
    <w:basedOn w:val="Kommentartext"/>
    <w:next w:val="Kommentartext"/>
    <w:link w:val="KommentarthemaZchn"/>
    <w:uiPriority w:val="99"/>
    <w:semiHidden/>
    <w:unhideWhenUsed/>
    <w:rsid w:val="00690362"/>
    <w:rPr>
      <w:b/>
      <w:bCs/>
    </w:rPr>
  </w:style>
  <w:style w:type="character" w:customStyle="1" w:styleId="KommentarthemaZchn">
    <w:name w:val="Kommentarthema Zchn"/>
    <w:basedOn w:val="KommentartextZchn"/>
    <w:link w:val="Kommentarthema"/>
    <w:uiPriority w:val="99"/>
    <w:semiHidden/>
    <w:rsid w:val="00690362"/>
    <w:rPr>
      <w:rFonts w:ascii="Times New Roman" w:eastAsia="Times New Roman" w:hAnsi="Times New Roman" w:cs="Times New Roman"/>
      <w:b/>
      <w:bCs/>
      <w:sz w:val="20"/>
      <w:szCs w:val="20"/>
      <w:lang w:val="en-GB" w:eastAsia="it-IT"/>
    </w:rPr>
  </w:style>
  <w:style w:type="paragraph" w:styleId="Dokumentstruktur">
    <w:name w:val="Document Map"/>
    <w:basedOn w:val="Standard"/>
    <w:link w:val="DokumentstrukturZchn"/>
    <w:uiPriority w:val="99"/>
    <w:semiHidden/>
    <w:unhideWhenUsed/>
    <w:rsid w:val="00466F5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66F59"/>
    <w:rPr>
      <w:rFonts w:ascii="Tahoma" w:eastAsia="Times New Roman" w:hAnsi="Tahoma" w:cs="Tahoma"/>
      <w:sz w:val="16"/>
      <w:szCs w:val="16"/>
      <w:lang w:val="en-GB" w:eastAsia="it-IT"/>
    </w:rPr>
  </w:style>
  <w:style w:type="paragraph" w:styleId="berarbeitung">
    <w:name w:val="Revision"/>
    <w:hidden/>
    <w:uiPriority w:val="99"/>
    <w:semiHidden/>
    <w:rsid w:val="00A01BD0"/>
    <w:pPr>
      <w:spacing w:after="0" w:line="240" w:lineRule="auto"/>
    </w:pPr>
    <w:rPr>
      <w:rFonts w:ascii="Times New Roman" w:eastAsia="Times New Roman" w:hAnsi="Times New Roman" w:cs="Times New Roman"/>
      <w:sz w:val="20"/>
      <w:szCs w:val="20"/>
      <w:lang w:val="en-GB" w:eastAsia="it-IT"/>
    </w:rPr>
  </w:style>
  <w:style w:type="character" w:styleId="HTMLZitat">
    <w:name w:val="HTML Cite"/>
    <w:basedOn w:val="Absatz-Standardschriftart"/>
    <w:uiPriority w:val="99"/>
    <w:semiHidden/>
    <w:unhideWhenUsed/>
    <w:rsid w:val="006F1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3680">
      <w:bodyDiv w:val="1"/>
      <w:marLeft w:val="0"/>
      <w:marRight w:val="0"/>
      <w:marTop w:val="0"/>
      <w:marBottom w:val="0"/>
      <w:divBdr>
        <w:top w:val="none" w:sz="0" w:space="0" w:color="auto"/>
        <w:left w:val="none" w:sz="0" w:space="0" w:color="auto"/>
        <w:bottom w:val="none" w:sz="0" w:space="0" w:color="auto"/>
        <w:right w:val="none" w:sz="0" w:space="0" w:color="auto"/>
      </w:divBdr>
    </w:div>
    <w:div w:id="595408275">
      <w:bodyDiv w:val="1"/>
      <w:marLeft w:val="0"/>
      <w:marRight w:val="0"/>
      <w:marTop w:val="0"/>
      <w:marBottom w:val="0"/>
      <w:divBdr>
        <w:top w:val="none" w:sz="0" w:space="0" w:color="auto"/>
        <w:left w:val="none" w:sz="0" w:space="0" w:color="auto"/>
        <w:bottom w:val="none" w:sz="0" w:space="0" w:color="auto"/>
        <w:right w:val="none" w:sz="0" w:space="0" w:color="auto"/>
      </w:divBdr>
    </w:div>
    <w:div w:id="688338003">
      <w:bodyDiv w:val="1"/>
      <w:marLeft w:val="0"/>
      <w:marRight w:val="0"/>
      <w:marTop w:val="0"/>
      <w:marBottom w:val="0"/>
      <w:divBdr>
        <w:top w:val="none" w:sz="0" w:space="0" w:color="auto"/>
        <w:left w:val="none" w:sz="0" w:space="0" w:color="auto"/>
        <w:bottom w:val="none" w:sz="0" w:space="0" w:color="auto"/>
        <w:right w:val="none" w:sz="0" w:space="0" w:color="auto"/>
      </w:divBdr>
      <w:divsChild>
        <w:div w:id="721245816">
          <w:marLeft w:val="446"/>
          <w:marRight w:val="0"/>
          <w:marTop w:val="0"/>
          <w:marBottom w:val="0"/>
          <w:divBdr>
            <w:top w:val="none" w:sz="0" w:space="0" w:color="auto"/>
            <w:left w:val="none" w:sz="0" w:space="0" w:color="auto"/>
            <w:bottom w:val="none" w:sz="0" w:space="0" w:color="auto"/>
            <w:right w:val="none" w:sz="0" w:space="0" w:color="auto"/>
          </w:divBdr>
        </w:div>
        <w:div w:id="1271013593">
          <w:marLeft w:val="446"/>
          <w:marRight w:val="0"/>
          <w:marTop w:val="0"/>
          <w:marBottom w:val="0"/>
          <w:divBdr>
            <w:top w:val="none" w:sz="0" w:space="0" w:color="auto"/>
            <w:left w:val="none" w:sz="0" w:space="0" w:color="auto"/>
            <w:bottom w:val="none" w:sz="0" w:space="0" w:color="auto"/>
            <w:right w:val="none" w:sz="0" w:space="0" w:color="auto"/>
          </w:divBdr>
        </w:div>
        <w:div w:id="177502519">
          <w:marLeft w:val="446"/>
          <w:marRight w:val="0"/>
          <w:marTop w:val="0"/>
          <w:marBottom w:val="0"/>
          <w:divBdr>
            <w:top w:val="none" w:sz="0" w:space="0" w:color="auto"/>
            <w:left w:val="none" w:sz="0" w:space="0" w:color="auto"/>
            <w:bottom w:val="none" w:sz="0" w:space="0" w:color="auto"/>
            <w:right w:val="none" w:sz="0" w:space="0" w:color="auto"/>
          </w:divBdr>
        </w:div>
        <w:div w:id="1063139623">
          <w:marLeft w:val="446"/>
          <w:marRight w:val="0"/>
          <w:marTop w:val="0"/>
          <w:marBottom w:val="0"/>
          <w:divBdr>
            <w:top w:val="none" w:sz="0" w:space="0" w:color="auto"/>
            <w:left w:val="none" w:sz="0" w:space="0" w:color="auto"/>
            <w:bottom w:val="none" w:sz="0" w:space="0" w:color="auto"/>
            <w:right w:val="none" w:sz="0" w:space="0" w:color="auto"/>
          </w:divBdr>
        </w:div>
      </w:divsChild>
    </w:div>
    <w:div w:id="767652636">
      <w:bodyDiv w:val="1"/>
      <w:marLeft w:val="0"/>
      <w:marRight w:val="0"/>
      <w:marTop w:val="0"/>
      <w:marBottom w:val="0"/>
      <w:divBdr>
        <w:top w:val="none" w:sz="0" w:space="0" w:color="auto"/>
        <w:left w:val="none" w:sz="0" w:space="0" w:color="auto"/>
        <w:bottom w:val="none" w:sz="0" w:space="0" w:color="auto"/>
        <w:right w:val="none" w:sz="0" w:space="0" w:color="auto"/>
      </w:divBdr>
    </w:div>
    <w:div w:id="859855622">
      <w:bodyDiv w:val="1"/>
      <w:marLeft w:val="0"/>
      <w:marRight w:val="0"/>
      <w:marTop w:val="0"/>
      <w:marBottom w:val="0"/>
      <w:divBdr>
        <w:top w:val="none" w:sz="0" w:space="0" w:color="auto"/>
        <w:left w:val="none" w:sz="0" w:space="0" w:color="auto"/>
        <w:bottom w:val="none" w:sz="0" w:space="0" w:color="auto"/>
        <w:right w:val="none" w:sz="0" w:space="0" w:color="auto"/>
      </w:divBdr>
    </w:div>
    <w:div w:id="866987274">
      <w:bodyDiv w:val="1"/>
      <w:marLeft w:val="0"/>
      <w:marRight w:val="0"/>
      <w:marTop w:val="0"/>
      <w:marBottom w:val="0"/>
      <w:divBdr>
        <w:top w:val="none" w:sz="0" w:space="0" w:color="auto"/>
        <w:left w:val="none" w:sz="0" w:space="0" w:color="auto"/>
        <w:bottom w:val="none" w:sz="0" w:space="0" w:color="auto"/>
        <w:right w:val="none" w:sz="0" w:space="0" w:color="auto"/>
      </w:divBdr>
    </w:div>
    <w:div w:id="1034381934">
      <w:bodyDiv w:val="1"/>
      <w:marLeft w:val="0"/>
      <w:marRight w:val="0"/>
      <w:marTop w:val="0"/>
      <w:marBottom w:val="0"/>
      <w:divBdr>
        <w:top w:val="none" w:sz="0" w:space="0" w:color="auto"/>
        <w:left w:val="none" w:sz="0" w:space="0" w:color="auto"/>
        <w:bottom w:val="none" w:sz="0" w:space="0" w:color="auto"/>
        <w:right w:val="none" w:sz="0" w:space="0" w:color="auto"/>
      </w:divBdr>
    </w:div>
    <w:div w:id="1146437570">
      <w:bodyDiv w:val="1"/>
      <w:marLeft w:val="0"/>
      <w:marRight w:val="0"/>
      <w:marTop w:val="0"/>
      <w:marBottom w:val="0"/>
      <w:divBdr>
        <w:top w:val="none" w:sz="0" w:space="0" w:color="auto"/>
        <w:left w:val="none" w:sz="0" w:space="0" w:color="auto"/>
        <w:bottom w:val="none" w:sz="0" w:space="0" w:color="auto"/>
        <w:right w:val="none" w:sz="0" w:space="0" w:color="auto"/>
      </w:divBdr>
      <w:divsChild>
        <w:div w:id="413431551">
          <w:marLeft w:val="446"/>
          <w:marRight w:val="0"/>
          <w:marTop w:val="0"/>
          <w:marBottom w:val="0"/>
          <w:divBdr>
            <w:top w:val="none" w:sz="0" w:space="0" w:color="auto"/>
            <w:left w:val="none" w:sz="0" w:space="0" w:color="auto"/>
            <w:bottom w:val="none" w:sz="0" w:space="0" w:color="auto"/>
            <w:right w:val="none" w:sz="0" w:space="0" w:color="auto"/>
          </w:divBdr>
        </w:div>
        <w:div w:id="1550528355">
          <w:marLeft w:val="446"/>
          <w:marRight w:val="0"/>
          <w:marTop w:val="0"/>
          <w:marBottom w:val="0"/>
          <w:divBdr>
            <w:top w:val="none" w:sz="0" w:space="0" w:color="auto"/>
            <w:left w:val="none" w:sz="0" w:space="0" w:color="auto"/>
            <w:bottom w:val="none" w:sz="0" w:space="0" w:color="auto"/>
            <w:right w:val="none" w:sz="0" w:space="0" w:color="auto"/>
          </w:divBdr>
        </w:div>
        <w:div w:id="1242376543">
          <w:marLeft w:val="446"/>
          <w:marRight w:val="0"/>
          <w:marTop w:val="0"/>
          <w:marBottom w:val="0"/>
          <w:divBdr>
            <w:top w:val="none" w:sz="0" w:space="0" w:color="auto"/>
            <w:left w:val="none" w:sz="0" w:space="0" w:color="auto"/>
            <w:bottom w:val="none" w:sz="0" w:space="0" w:color="auto"/>
            <w:right w:val="none" w:sz="0" w:space="0" w:color="auto"/>
          </w:divBdr>
        </w:div>
      </w:divsChild>
    </w:div>
    <w:div w:id="1240211024">
      <w:bodyDiv w:val="1"/>
      <w:marLeft w:val="0"/>
      <w:marRight w:val="0"/>
      <w:marTop w:val="0"/>
      <w:marBottom w:val="0"/>
      <w:divBdr>
        <w:top w:val="none" w:sz="0" w:space="0" w:color="auto"/>
        <w:left w:val="none" w:sz="0" w:space="0" w:color="auto"/>
        <w:bottom w:val="none" w:sz="0" w:space="0" w:color="auto"/>
        <w:right w:val="none" w:sz="0" w:space="0" w:color="auto"/>
      </w:divBdr>
    </w:div>
    <w:div w:id="1578897367">
      <w:bodyDiv w:val="1"/>
      <w:marLeft w:val="0"/>
      <w:marRight w:val="0"/>
      <w:marTop w:val="0"/>
      <w:marBottom w:val="0"/>
      <w:divBdr>
        <w:top w:val="none" w:sz="0" w:space="0" w:color="auto"/>
        <w:left w:val="none" w:sz="0" w:space="0" w:color="auto"/>
        <w:bottom w:val="none" w:sz="0" w:space="0" w:color="auto"/>
        <w:right w:val="none" w:sz="0" w:space="0" w:color="auto"/>
      </w:divBdr>
    </w:div>
    <w:div w:id="1661344171">
      <w:bodyDiv w:val="1"/>
      <w:marLeft w:val="0"/>
      <w:marRight w:val="0"/>
      <w:marTop w:val="0"/>
      <w:marBottom w:val="0"/>
      <w:divBdr>
        <w:top w:val="none" w:sz="0" w:space="0" w:color="auto"/>
        <w:left w:val="none" w:sz="0" w:space="0" w:color="auto"/>
        <w:bottom w:val="none" w:sz="0" w:space="0" w:color="auto"/>
        <w:right w:val="none" w:sz="0" w:space="0" w:color="auto"/>
      </w:divBdr>
      <w:divsChild>
        <w:div w:id="1218202214">
          <w:marLeft w:val="446"/>
          <w:marRight w:val="0"/>
          <w:marTop w:val="0"/>
          <w:marBottom w:val="0"/>
          <w:divBdr>
            <w:top w:val="none" w:sz="0" w:space="0" w:color="auto"/>
            <w:left w:val="none" w:sz="0" w:space="0" w:color="auto"/>
            <w:bottom w:val="none" w:sz="0" w:space="0" w:color="auto"/>
            <w:right w:val="none" w:sz="0" w:space="0" w:color="auto"/>
          </w:divBdr>
        </w:div>
        <w:div w:id="1756246500">
          <w:marLeft w:val="446"/>
          <w:marRight w:val="0"/>
          <w:marTop w:val="0"/>
          <w:marBottom w:val="0"/>
          <w:divBdr>
            <w:top w:val="none" w:sz="0" w:space="0" w:color="auto"/>
            <w:left w:val="none" w:sz="0" w:space="0" w:color="auto"/>
            <w:bottom w:val="none" w:sz="0" w:space="0" w:color="auto"/>
            <w:right w:val="none" w:sz="0" w:space="0" w:color="auto"/>
          </w:divBdr>
        </w:div>
        <w:div w:id="363871274">
          <w:marLeft w:val="446"/>
          <w:marRight w:val="0"/>
          <w:marTop w:val="0"/>
          <w:marBottom w:val="0"/>
          <w:divBdr>
            <w:top w:val="none" w:sz="0" w:space="0" w:color="auto"/>
            <w:left w:val="none" w:sz="0" w:space="0" w:color="auto"/>
            <w:bottom w:val="none" w:sz="0" w:space="0" w:color="auto"/>
            <w:right w:val="none" w:sz="0" w:space="0" w:color="auto"/>
          </w:divBdr>
        </w:div>
        <w:div w:id="70006487">
          <w:marLeft w:val="446"/>
          <w:marRight w:val="0"/>
          <w:marTop w:val="0"/>
          <w:marBottom w:val="0"/>
          <w:divBdr>
            <w:top w:val="none" w:sz="0" w:space="0" w:color="auto"/>
            <w:left w:val="none" w:sz="0" w:space="0" w:color="auto"/>
            <w:bottom w:val="none" w:sz="0" w:space="0" w:color="auto"/>
            <w:right w:val="none" w:sz="0" w:space="0" w:color="auto"/>
          </w:divBdr>
        </w:div>
      </w:divsChild>
    </w:div>
    <w:div w:id="18751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db.unece.org/logon.faces;jsessionid=7CC2F31C3B5B52605D10F6F63BE5D23D?meeting_name=UNECE%20Resource%20Management%20Week%20-%20UNFC%20for%20Sustainable%20Development,%2023-27%20April%202018&amp;meeting_date=23/04/2018&amp;meeting_city=Geneva&amp;meeting_country=Switzerland" TargetMode="External"/><Relationship Id="rId18" Type="http://schemas.openxmlformats.org/officeDocument/2006/relationships/hyperlink" Target="https://www.unece.org/energy/se/egr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smfoundation.org/" TargetMode="External"/><Relationship Id="rId2" Type="http://schemas.openxmlformats.org/officeDocument/2006/relationships/customXml" Target="../customXml/item2.xml"/><Relationship Id="rId16" Type="http://schemas.openxmlformats.org/officeDocument/2006/relationships/hyperlink" Target="https://eitrawmaterials.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inea-network.eu/" TargetMode="External"/><Relationship Id="rId10" Type="http://schemas.openxmlformats.org/officeDocument/2006/relationships/endnotes" Target="endnotes.xml"/><Relationship Id="rId19" Type="http://schemas.openxmlformats.org/officeDocument/2006/relationships/hyperlink" Target="http://www.cec4europe.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g.ch/80256EE60057CB67/(httpPages)/A4E85C5987169D36C1256F1100342CBE?OpenDocu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3ABA61DD2BF14AB619988AD0AB6E2F" ma:contentTypeVersion="1" ma:contentTypeDescription="Ein neues Dokument erstellen." ma:contentTypeScope="" ma:versionID="0481efbdceaaf245ef79c0da07fcb6ba">
  <xsd:schema xmlns:xsd="http://www.w3.org/2001/XMLSchema" xmlns:xs="http://www.w3.org/2001/XMLSchema" xmlns:p="http://schemas.microsoft.com/office/2006/metadata/properties" xmlns:ns2="9fbc2763-ef99-42cb-af4d-5ee6593ed1cd" targetNamespace="http://schemas.microsoft.com/office/2006/metadata/properties" ma:root="true" ma:fieldsID="f0f7f46756fb1afc6d32bad51ce00dd8" ns2:_="">
    <xsd:import namespace="9fbc2763-ef99-42cb-af4d-5ee6593ed1cd"/>
    <xsd:element name="properties">
      <xsd:complexType>
        <xsd:sequence>
          <xsd:element name="documentManagement">
            <xsd:complexType>
              <xsd:all>
                <xsd:element ref="ns2:Testspal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c2763-ef99-42cb-af4d-5ee6593ed1cd" elementFormDefault="qualified">
    <xsd:import namespace="http://schemas.microsoft.com/office/2006/documentManagement/types"/>
    <xsd:import namespace="http://schemas.microsoft.com/office/infopath/2007/PartnerControls"/>
    <xsd:element name="Testspalte" ma:index="8" nillable="true" ma:displayName="Testspalte" ma:internalName="Testspal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spalte xmlns="9fbc2763-ef99-42cb-af4d-5ee6593ed1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7678-9383-4117-8A26-5ED6B112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c2763-ef99-42cb-af4d-5ee6593ed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13B0F-6A9F-495D-A053-2C73E789D251}">
  <ds:schemaRefs>
    <ds:schemaRef ds:uri="http://schemas.microsoft.com/sharepoint/v3/contenttype/forms"/>
  </ds:schemaRefs>
</ds:datastoreItem>
</file>

<file path=customXml/itemProps3.xml><?xml version="1.0" encoding="utf-8"?>
<ds:datastoreItem xmlns:ds="http://schemas.openxmlformats.org/officeDocument/2006/customXml" ds:itemID="{FD907181-4F86-4D85-86AA-231D64D2D258}">
  <ds:schemaRefs>
    <ds:schemaRef ds:uri="http://schemas.openxmlformats.org/package/2006/metadata/core-properties"/>
    <ds:schemaRef ds:uri="http://schemas.microsoft.com/office/2006/documentManagement/types"/>
    <ds:schemaRef ds:uri="http://schemas.microsoft.com/office/infopath/2007/PartnerControls"/>
    <ds:schemaRef ds:uri="9fbc2763-ef99-42cb-af4d-5ee6593ed1c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D35A1C2-1293-4942-88BE-D7E0C04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12723</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2018-04-20T08:56:00Z</dcterms:created>
  <dcterms:modified xsi:type="dcterms:W3CDTF">2018-04-20T08:56:00Z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0x0101001B3ABA61DD2BF14AB619988AD0AB6E2F</vt:lpwstr>
  </property>
  <property fmtid="{D5CDD505-2E9C-101B-9397-08002B2CF9AE}" pid="3" name="Docear4Word_StyleTitle">
    <vt:lpwstr>ACM SIG Proceedings With Long Author List</vt:lpwstr>
  </property>
</Properties>
</file>